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16847141"/>
        <w:docPartObj>
          <w:docPartGallery w:val="Cover Pages"/>
          <w:docPartUnique/>
        </w:docPartObj>
      </w:sdtPr>
      <w:sdtContent>
        <w:p w14:paraId="231B0C5B" w14:textId="77777777" w:rsidR="00680A16" w:rsidRPr="00F359A4" w:rsidRDefault="00680A16" w:rsidP="00680A16">
          <w:pPr>
            <w:spacing w:after="0"/>
            <w:rPr>
              <w:b/>
              <w:bCs/>
            </w:rPr>
          </w:pPr>
          <w:r w:rsidRPr="00F359A4">
            <w:rPr>
              <w:b/>
              <w:bCs/>
            </w:rPr>
            <w:t>REPUBLIKA HRVATSKA</w:t>
          </w:r>
        </w:p>
        <w:p w14:paraId="5FB5BB39" w14:textId="2A87A2A0" w:rsidR="00680A16" w:rsidRPr="00F359A4" w:rsidRDefault="00680A16" w:rsidP="00680A16">
          <w:pPr>
            <w:spacing w:after="0"/>
            <w:rPr>
              <w:b/>
              <w:bCs/>
            </w:rPr>
          </w:pPr>
          <w:r>
            <w:rPr>
              <w:b/>
              <w:bCs/>
            </w:rPr>
            <w:t>ISTARSKA</w:t>
          </w:r>
          <w:r w:rsidRPr="00F359A4">
            <w:rPr>
              <w:b/>
              <w:bCs/>
            </w:rPr>
            <w:t xml:space="preserve"> ŽUPANIJA</w:t>
          </w:r>
        </w:p>
        <w:p w14:paraId="59DC7470" w14:textId="406A7A53" w:rsidR="00680A16" w:rsidRPr="00F359A4" w:rsidRDefault="00680A16" w:rsidP="00680A16">
          <w:pPr>
            <w:spacing w:after="0"/>
            <w:rPr>
              <w:b/>
              <w:bCs/>
            </w:rPr>
          </w:pPr>
          <w:r w:rsidRPr="00F359A4">
            <w:rPr>
              <w:b/>
              <w:bCs/>
            </w:rPr>
            <w:t xml:space="preserve">OPĆINA </w:t>
          </w:r>
          <w:r>
            <w:rPr>
              <w:b/>
              <w:bCs/>
            </w:rPr>
            <w:t>CEROVLJE</w:t>
          </w:r>
        </w:p>
        <w:p w14:paraId="796BDAC1" w14:textId="1D2DA7C5" w:rsidR="00680A16" w:rsidRDefault="00680A16" w:rsidP="00680A16">
          <w:pPr>
            <w:spacing w:after="0"/>
          </w:pPr>
          <w:r>
            <w:t>KLASA:</w:t>
          </w:r>
          <w:r w:rsidR="002268ED">
            <w:t xml:space="preserve"> 302-01/2</w:t>
          </w:r>
          <w:r w:rsidR="00C9701D">
            <w:t>2</w:t>
          </w:r>
          <w:r w:rsidR="002268ED">
            <w:t>-01/11</w:t>
          </w:r>
        </w:p>
        <w:p w14:paraId="39B417CC" w14:textId="1874C234" w:rsidR="00680A16" w:rsidRDefault="00680A16" w:rsidP="00680A16">
          <w:pPr>
            <w:spacing w:after="0"/>
          </w:pPr>
          <w:r>
            <w:t>URBROJ:</w:t>
          </w:r>
          <w:r w:rsidR="00FB4A73">
            <w:t xml:space="preserve"> 2163</w:t>
          </w:r>
          <w:r w:rsidR="00C9701D">
            <w:t>-14</w:t>
          </w:r>
          <w:r w:rsidR="00FB4A73">
            <w:t>-01</w:t>
          </w:r>
          <w:r w:rsidR="00C9701D">
            <w:t>/</w:t>
          </w:r>
          <w:r w:rsidR="00FB4A73">
            <w:t>01-2</w:t>
          </w:r>
          <w:r w:rsidR="00C9701D">
            <w:t>2</w:t>
          </w:r>
          <w:r w:rsidR="00FB4A73">
            <w:t>-2</w:t>
          </w:r>
        </w:p>
        <w:p w14:paraId="4D01C659" w14:textId="46238DA3" w:rsidR="00680A16" w:rsidRDefault="00680A16" w:rsidP="00680A16">
          <w:pPr>
            <w:spacing w:after="0"/>
          </w:pPr>
          <w:r>
            <w:t xml:space="preserve">Cerovlje, dana </w:t>
          </w:r>
          <w:r w:rsidR="00FB4A73">
            <w:t>29</w:t>
          </w:r>
          <w:r w:rsidR="002268ED">
            <w:t xml:space="preserve">. </w:t>
          </w:r>
          <w:r w:rsidR="00FB4A73">
            <w:t>srpnja</w:t>
          </w:r>
          <w:r w:rsidR="002268ED">
            <w:t xml:space="preserve"> 202</w:t>
          </w:r>
          <w:r w:rsidR="00FB4A73">
            <w:t>2</w:t>
          </w:r>
          <w:r w:rsidR="002268ED">
            <w:t xml:space="preserve">. </w:t>
          </w:r>
        </w:p>
        <w:p w14:paraId="5DB2ED58" w14:textId="58232AFC" w:rsidR="004A581F" w:rsidRDefault="004A581F"/>
        <w:p w14:paraId="1CFBFA85" w14:textId="2CD28D96" w:rsidR="004A581F" w:rsidRDefault="004A581F">
          <w:r>
            <w:rPr>
              <w:lang w:eastAsia="hr-HR"/>
            </w:rPr>
            <mc:AlternateContent>
              <mc:Choice Requires="wps">
                <w:drawing>
                  <wp:anchor distT="0" distB="0" distL="114300" distR="114300" simplePos="0" relativeHeight="251660288" behindDoc="0" locked="0" layoutInCell="1" allowOverlap="1" wp14:anchorId="29FF6BD7" wp14:editId="0EF7C729">
                    <wp:simplePos x="0" y="0"/>
                    <wp:positionH relativeFrom="page">
                      <wp:posOffset>783167</wp:posOffset>
                    </wp:positionH>
                    <wp:positionV relativeFrom="page">
                      <wp:posOffset>4864100</wp:posOffset>
                    </wp:positionV>
                    <wp:extent cx="6104466" cy="749300"/>
                    <wp:effectExtent l="0" t="0" r="10795" b="12700"/>
                    <wp:wrapSquare wrapText="bothSides"/>
                    <wp:docPr id="113" name="Tekstni okvir 113"/>
                    <wp:cNvGraphicFramePr/>
                    <a:graphic xmlns:a="http://schemas.openxmlformats.org/drawingml/2006/main">
                      <a:graphicData uri="http://schemas.microsoft.com/office/word/2010/wordprocessingShape">
                        <wps:wsp>
                          <wps:cNvSpPr txBox="1"/>
                          <wps:spPr>
                            <a:xfrm>
                              <a:off x="0" y="0"/>
                              <a:ext cx="6104466" cy="74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F93C8" w14:textId="711F1C96" w:rsidR="00414EA1" w:rsidRPr="00FB4A73" w:rsidRDefault="00414EA1" w:rsidP="00FB4A73">
                                <w:pPr>
                                  <w:pStyle w:val="Bezproreda"/>
                                  <w:jc w:val="center"/>
                                  <w:rPr>
                                    <w:caps/>
                                    <w:sz w:val="32"/>
                                    <w:szCs w:val="32"/>
                                  </w:rPr>
                                </w:pPr>
                                <w:sdt>
                                  <w:sdtPr>
                                    <w:rPr>
                                      <w:caps/>
                                      <w:sz w:val="32"/>
                                      <w:szCs w:val="3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FB4A73">
                                      <w:rPr>
                                        <w:caps/>
                                        <w:sz w:val="32"/>
                                        <w:szCs w:val="32"/>
                                      </w:rPr>
                                      <w:t xml:space="preserve">polugodišnje izvješće o provedbi </w:t>
                                    </w:r>
                                    <w:r>
                                      <w:rPr>
                                        <w:caps/>
                                        <w:sz w:val="32"/>
                                        <w:szCs w:val="32"/>
                                      </w:rPr>
                                      <w:br/>
                                    </w:r>
                                    <w:r w:rsidRPr="00FB4A73">
                                      <w:rPr>
                                        <w:caps/>
                                        <w:sz w:val="32"/>
                                        <w:szCs w:val="32"/>
                                      </w:rPr>
                                      <w:t>provedbenog</w:t>
                                    </w:r>
                                    <w:r>
                                      <w:rPr>
                                        <w:caps/>
                                        <w:sz w:val="32"/>
                                        <w:szCs w:val="32"/>
                                      </w:rPr>
                                      <w:t xml:space="preserve"> </w:t>
                                    </w:r>
                                    <w:r w:rsidRPr="00FB4A73">
                                      <w:rPr>
                                        <w:caps/>
                                        <w:sz w:val="32"/>
                                        <w:szCs w:val="32"/>
                                      </w:rPr>
                                      <w:t>programa općine CEROVLJE</w:t>
                                    </w:r>
                                  </w:sdtContent>
                                </w:sdt>
                              </w:p>
                              <w:sdt>
                                <w:sdtPr>
                                  <w:rPr>
                                    <w:smallCaps/>
                                    <w:sz w:val="32"/>
                                    <w:szCs w:val="32"/>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1D951AEE" w14:textId="2EA72EAA" w:rsidR="00414EA1" w:rsidRDefault="00414EA1" w:rsidP="00FB4A73">
                                    <w:pPr>
                                      <w:pStyle w:val="Bezproreda"/>
                                      <w:jc w:val="center"/>
                                      <w:rPr>
                                        <w:smallCaps/>
                                        <w:color w:val="44546A" w:themeColor="text2"/>
                                        <w:sz w:val="36"/>
                                        <w:szCs w:val="36"/>
                                      </w:rPr>
                                    </w:pPr>
                                    <w:r w:rsidRPr="00FB4A73">
                                      <w:rPr>
                                        <w:smallCaps/>
                                        <w:sz w:val="32"/>
                                        <w:szCs w:val="32"/>
                                      </w:rPr>
                                      <w:t>ZA 2022. GODINU</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FF6BD7" id="_x0000_t202" coordsize="21600,21600" o:spt="202" path="m,l,21600r21600,l21600,xe">
                    <v:stroke joinstyle="miter"/>
                    <v:path gradientshapeok="t" o:connecttype="rect"/>
                  </v:shapetype>
                  <v:shape id="Tekstni okvir 113" o:spid="_x0000_s1026" type="#_x0000_t202" style="position:absolute;margin-left:61.65pt;margin-top:383pt;width:480.65pt;height: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" filled="f" stroked="f" strokeweight=".5pt">
                    <v:textbox inset="0,0,0,0">
                      <w:txbxContent>
                        <w:p w14:paraId="31BF93C8" w14:textId="711F1C96" w:rsidR="00414EA1" w:rsidRPr="00FB4A73" w:rsidRDefault="00414EA1" w:rsidP="00FB4A73">
                          <w:pPr>
                            <w:pStyle w:val="Bezproreda"/>
                            <w:jc w:val="center"/>
                            <w:rPr>
                              <w:caps/>
                              <w:sz w:val="32"/>
                              <w:szCs w:val="32"/>
                            </w:rPr>
                          </w:pPr>
                          <w:sdt>
                            <w:sdtPr>
                              <w:rPr>
                                <w:caps/>
                                <w:sz w:val="32"/>
                                <w:szCs w:val="3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FB4A73">
                                <w:rPr>
                                  <w:caps/>
                                  <w:sz w:val="32"/>
                                  <w:szCs w:val="32"/>
                                </w:rPr>
                                <w:t xml:space="preserve">polugodišnje izvješće o provedbi </w:t>
                              </w:r>
                              <w:r>
                                <w:rPr>
                                  <w:caps/>
                                  <w:sz w:val="32"/>
                                  <w:szCs w:val="32"/>
                                </w:rPr>
                                <w:br/>
                              </w:r>
                              <w:r w:rsidRPr="00FB4A73">
                                <w:rPr>
                                  <w:caps/>
                                  <w:sz w:val="32"/>
                                  <w:szCs w:val="32"/>
                                </w:rPr>
                                <w:t>provedbenog</w:t>
                              </w:r>
                              <w:r>
                                <w:rPr>
                                  <w:caps/>
                                  <w:sz w:val="32"/>
                                  <w:szCs w:val="32"/>
                                </w:rPr>
                                <w:t xml:space="preserve"> </w:t>
                              </w:r>
                              <w:r w:rsidRPr="00FB4A73">
                                <w:rPr>
                                  <w:caps/>
                                  <w:sz w:val="32"/>
                                  <w:szCs w:val="32"/>
                                </w:rPr>
                                <w:t>programa općine CEROVLJE</w:t>
                              </w:r>
                            </w:sdtContent>
                          </w:sdt>
                        </w:p>
                        <w:sdt>
                          <w:sdtPr>
                            <w:rPr>
                              <w:smallCaps/>
                              <w:sz w:val="32"/>
                              <w:szCs w:val="32"/>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1D951AEE" w14:textId="2EA72EAA" w:rsidR="00414EA1" w:rsidRDefault="00414EA1" w:rsidP="00FB4A73">
                              <w:pPr>
                                <w:pStyle w:val="Bezproreda"/>
                                <w:jc w:val="center"/>
                                <w:rPr>
                                  <w:smallCaps/>
                                  <w:color w:val="44546A" w:themeColor="text2"/>
                                  <w:sz w:val="36"/>
                                  <w:szCs w:val="36"/>
                                </w:rPr>
                              </w:pPr>
                              <w:r w:rsidRPr="00FB4A73">
                                <w:rPr>
                                  <w:smallCaps/>
                                  <w:sz w:val="32"/>
                                  <w:szCs w:val="32"/>
                                </w:rPr>
                                <w:t>ZA 2022. GODINU</w:t>
                              </w:r>
                            </w:p>
                          </w:sdtContent>
                        </w:sdt>
                      </w:txbxContent>
                    </v:textbox>
                    <w10:wrap type="square" anchorx="page" anchory="page"/>
                  </v:shape>
                </w:pict>
              </mc:Fallback>
            </mc:AlternateContent>
          </w:r>
          <w:r>
            <w:rPr>
              <w:lang w:eastAsia="hr-HR"/>
            </w:rPr>
            <mc:AlternateContent>
              <mc:Choice Requires="wps">
                <w:drawing>
                  <wp:anchor distT="0" distB="0" distL="114300" distR="114300" simplePos="0" relativeHeight="251661312" behindDoc="0" locked="0" layoutInCell="1" allowOverlap="1" wp14:anchorId="66492D12" wp14:editId="248E846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ni okvir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155CF" w14:textId="7738AAF4" w:rsidR="00414EA1" w:rsidRDefault="00414EA1">
                                <w:pPr>
                                  <w:pStyle w:val="Bezproreda"/>
                                  <w:jc w:val="right"/>
                                  <w:rPr>
                                    <w:caps/>
                                    <w:color w:val="262626" w:themeColor="text1" w:themeTint="D9"/>
                                    <w:sz w:val="20"/>
                                    <w:szCs w:val="20"/>
                                  </w:rPr>
                                </w:pPr>
                                <w:sdt>
                                  <w:sdtPr>
                                    <w:rPr>
                                      <w:color w:val="262626" w:themeColor="text1" w:themeTint="D9"/>
                                      <w:sz w:val="20"/>
                                      <w:szCs w:val="20"/>
                                    </w:rPr>
                                    <w:alias w:val="Adresa"/>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lang w:val="hr-HR"/>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66492D12" id="Tekstni okvir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" filled="f" stroked="f" strokeweight=".5pt">
                    <v:textbox inset="0,0,0,0">
                      <w:txbxContent>
                        <w:p w14:paraId="0DA155CF" w14:textId="7738AAF4" w:rsidR="00414EA1" w:rsidRDefault="00414EA1">
                          <w:pPr>
                            <w:pStyle w:val="Bezproreda"/>
                            <w:jc w:val="right"/>
                            <w:rPr>
                              <w:caps/>
                              <w:color w:val="262626" w:themeColor="text1" w:themeTint="D9"/>
                              <w:sz w:val="20"/>
                              <w:szCs w:val="20"/>
                            </w:rPr>
                          </w:pPr>
                          <w:sdt>
                            <w:sdtPr>
                              <w:rPr>
                                <w:color w:val="262626" w:themeColor="text1" w:themeTint="D9"/>
                                <w:sz w:val="20"/>
                                <w:szCs w:val="20"/>
                              </w:rPr>
                              <w:alias w:val="Adresa"/>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lang w:val="hr-HR"/>
                            </w:rPr>
                            <w:t xml:space="preserve"> </w:t>
                          </w:r>
                        </w:p>
                      </w:txbxContent>
                    </v:textbox>
                    <w10:wrap type="square" anchorx="page" anchory="page"/>
                  </v:shape>
                </w:pict>
              </mc:Fallback>
            </mc:AlternateContent>
          </w:r>
          <w:r>
            <w:rPr>
              <w:lang w:eastAsia="hr-HR"/>
            </w:rPr>
            <mc:AlternateContent>
              <mc:Choice Requires="wpg">
                <w:drawing>
                  <wp:anchor distT="0" distB="0" distL="114300" distR="114300" simplePos="0" relativeHeight="251659264" behindDoc="0" locked="0" layoutInCell="1" allowOverlap="1" wp14:anchorId="07E030C9" wp14:editId="4DC0555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Pravoku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CF619" id="Grup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Pfz1xk/AwAA7AoAAA4AAAAAAAAAAAAAAAAALgIAAGRycy9lMm9Eb2MueG1sUEsB&#10;Ai0AFAAGAAgAAAAhAL3Rd8PaAAAABQEAAA8AAAAAAAAAAAAAAAAAmQUAAGRycy9kb3ducmV2Lnht&#10;bFBLBQYAAAAABAAEAPMAAACgBg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00b0f0 [3205]"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" fillcolor="red" stroked="f" strokeweight="1pt">
                      <o:lock v:ext="edit" aspectratio="t"/>
                    </v:rect>
                    <w10:wrap anchorx="page" anchory="page"/>
                  </v:group>
                </w:pict>
              </mc:Fallback>
            </mc:AlternateContent>
          </w:r>
          <w:r>
            <w:br w:type="page"/>
          </w:r>
        </w:p>
      </w:sdtContent>
    </w:sdt>
    <w:p w14:paraId="771EAEC8" w14:textId="5153CB79" w:rsidR="004A581F" w:rsidRPr="00F12BA8" w:rsidRDefault="004A581F" w:rsidP="00017A3E">
      <w:pPr>
        <w:pStyle w:val="Naslov1"/>
        <w:rPr>
          <w:rFonts w:asciiTheme="minorHAnsi" w:hAnsiTheme="minorHAnsi" w:cstheme="minorHAnsi"/>
          <w:b/>
          <w:bCs/>
          <w:color w:val="000000" w:themeColor="text1"/>
        </w:rPr>
      </w:pPr>
      <w:bookmarkStart w:id="0" w:name="_Toc86931042"/>
      <w:r w:rsidRPr="00F12BA8">
        <w:rPr>
          <w:rFonts w:asciiTheme="minorHAnsi" w:hAnsiTheme="minorHAnsi" w:cstheme="minorHAnsi"/>
          <w:b/>
          <w:bCs/>
          <w:color w:val="000000" w:themeColor="text1"/>
        </w:rPr>
        <w:lastRenderedPageBreak/>
        <w:t>1. Predgovor</w:t>
      </w:r>
      <w:bookmarkEnd w:id="0"/>
    </w:p>
    <w:p w14:paraId="16B1C61D" w14:textId="77777777" w:rsidR="00017A3E" w:rsidRPr="00017A3E" w:rsidRDefault="00017A3E" w:rsidP="00017A3E"/>
    <w:p w14:paraId="2AA5D722" w14:textId="19FC6B7E" w:rsidR="00447AF8" w:rsidRDefault="004A581F" w:rsidP="00017A3E">
      <w:pPr>
        <w:jc w:val="both"/>
        <w:rPr>
          <w:sz w:val="24"/>
          <w:szCs w:val="24"/>
        </w:rPr>
      </w:pPr>
      <w:r w:rsidRPr="003E20A6">
        <w:rPr>
          <w:sz w:val="24"/>
          <w:szCs w:val="24"/>
        </w:rPr>
        <w:tab/>
      </w:r>
      <w:r w:rsidR="00447AF8">
        <w:rPr>
          <w:sz w:val="24"/>
          <w:szCs w:val="24"/>
        </w:rPr>
        <w:t xml:space="preserve">Općina Cerovlje </w:t>
      </w:r>
      <w:r w:rsidR="00414EA1">
        <w:rPr>
          <w:sz w:val="24"/>
          <w:szCs w:val="24"/>
        </w:rPr>
        <w:t xml:space="preserve">je </w:t>
      </w:r>
      <w:r w:rsidR="00447AF8">
        <w:rPr>
          <w:sz w:val="24"/>
          <w:szCs w:val="24"/>
        </w:rPr>
        <w:t>po prvi puta don</w:t>
      </w:r>
      <w:r w:rsidR="00414EA1">
        <w:rPr>
          <w:sz w:val="24"/>
          <w:szCs w:val="24"/>
        </w:rPr>
        <w:t>ijela</w:t>
      </w:r>
      <w:r w:rsidR="00447AF8">
        <w:rPr>
          <w:sz w:val="24"/>
          <w:szCs w:val="24"/>
        </w:rPr>
        <w:t xml:space="preserve"> provedbeni program, kratkoročni akt strateškog planiranja</w:t>
      </w:r>
      <w:r w:rsidR="00414EA1">
        <w:rPr>
          <w:sz w:val="24"/>
          <w:szCs w:val="24"/>
        </w:rPr>
        <w:t>, za 2022. godinu</w:t>
      </w:r>
      <w:r w:rsidR="00447AF8">
        <w:rPr>
          <w:sz w:val="24"/>
          <w:szCs w:val="24"/>
        </w:rPr>
        <w:t xml:space="preserve">. Dokument </w:t>
      </w:r>
      <w:r w:rsidR="00414EA1">
        <w:rPr>
          <w:sz w:val="24"/>
          <w:szCs w:val="24"/>
        </w:rPr>
        <w:t>je dao</w:t>
      </w:r>
      <w:r w:rsidR="00447AF8">
        <w:rPr>
          <w:sz w:val="24"/>
          <w:szCs w:val="24"/>
        </w:rPr>
        <w:t xml:space="preserve"> pregled aktivnosti i projekata koji će biti temelj razvoja Općine Cerovlje za razdoblje 2022.-2025. godine, a svi naš</w:t>
      </w:r>
      <w:r w:rsidR="00192BF3">
        <w:rPr>
          <w:sz w:val="24"/>
          <w:szCs w:val="24"/>
        </w:rPr>
        <w:t>i</w:t>
      </w:r>
      <w:r w:rsidR="00447AF8">
        <w:rPr>
          <w:sz w:val="24"/>
          <w:szCs w:val="24"/>
        </w:rPr>
        <w:t xml:space="preserve"> prioriteti određeni su sukladno potrebama naših žitelja. Uza sve zadatke koji su pred nama, primarno nam je</w:t>
      </w:r>
      <w:r w:rsidR="00447AF8" w:rsidRPr="004B2F98">
        <w:rPr>
          <w:sz w:val="24"/>
          <w:szCs w:val="24"/>
        </w:rPr>
        <w:t xml:space="preserve"> </w:t>
      </w:r>
      <w:r w:rsidR="00447AF8">
        <w:rPr>
          <w:sz w:val="24"/>
          <w:szCs w:val="24"/>
        </w:rPr>
        <w:t>poticati gospodarstvo, poljoprivredu i turizam kao temelje budućeg</w:t>
      </w:r>
      <w:r w:rsidR="00192BF3">
        <w:rPr>
          <w:sz w:val="24"/>
          <w:szCs w:val="24"/>
        </w:rPr>
        <w:t xml:space="preserve"> razvoja Općine Cerovlje. Cilj </w:t>
      </w:r>
      <w:r w:rsidR="00447AF8">
        <w:rPr>
          <w:sz w:val="24"/>
          <w:szCs w:val="24"/>
        </w:rPr>
        <w:t>nam je nastaviti već započete projekte te pokrenuti brojne nove - novu gospodarsku pe</w:t>
      </w:r>
      <w:r w:rsidR="00192BF3">
        <w:rPr>
          <w:sz w:val="24"/>
          <w:szCs w:val="24"/>
        </w:rPr>
        <w:t>r</w:t>
      </w:r>
      <w:r w:rsidR="00447AF8">
        <w:rPr>
          <w:sz w:val="24"/>
          <w:szCs w:val="24"/>
        </w:rPr>
        <w:t>spektivu otvara izravni izlaz s autoceste koji je u blizini poslovne, turističke i sport</w:t>
      </w:r>
      <w:r w:rsidR="00192BF3">
        <w:rPr>
          <w:sz w:val="24"/>
          <w:szCs w:val="24"/>
        </w:rPr>
        <w:t>s</w:t>
      </w:r>
      <w:r w:rsidR="00447AF8">
        <w:rPr>
          <w:sz w:val="24"/>
          <w:szCs w:val="24"/>
        </w:rPr>
        <w:t xml:space="preserve">ko-rekreacijske zone, što rezultira i većem interesu poduzetnika za poslovnu zonu u Cerovlju. </w:t>
      </w:r>
      <w:r w:rsidR="00CE2CBE">
        <w:rPr>
          <w:sz w:val="24"/>
          <w:szCs w:val="24"/>
        </w:rPr>
        <w:t xml:space="preserve">Potrebno je </w:t>
      </w:r>
      <w:r w:rsidR="00CE2CBE" w:rsidRPr="004B2F98">
        <w:rPr>
          <w:sz w:val="24"/>
          <w:szCs w:val="24"/>
        </w:rPr>
        <w:t>poveća</w:t>
      </w:r>
      <w:r w:rsidR="00CE2CBE">
        <w:rPr>
          <w:sz w:val="24"/>
          <w:szCs w:val="24"/>
        </w:rPr>
        <w:t xml:space="preserve">ti </w:t>
      </w:r>
      <w:r w:rsidR="00CE2CBE" w:rsidRPr="004B2F98">
        <w:rPr>
          <w:sz w:val="24"/>
          <w:szCs w:val="24"/>
        </w:rPr>
        <w:t>standard i kvalitet</w:t>
      </w:r>
      <w:r w:rsidR="00CE2CBE">
        <w:rPr>
          <w:sz w:val="24"/>
          <w:szCs w:val="24"/>
        </w:rPr>
        <w:t>u</w:t>
      </w:r>
      <w:r w:rsidR="00CE2CBE" w:rsidRPr="004B2F98">
        <w:rPr>
          <w:sz w:val="24"/>
          <w:szCs w:val="24"/>
        </w:rPr>
        <w:t xml:space="preserve"> življenja, smanj</w:t>
      </w:r>
      <w:r w:rsidR="00CE2CBE">
        <w:rPr>
          <w:sz w:val="24"/>
          <w:szCs w:val="24"/>
        </w:rPr>
        <w:t>iti</w:t>
      </w:r>
      <w:r w:rsidR="00CE2CBE" w:rsidRPr="004B2F98">
        <w:rPr>
          <w:sz w:val="24"/>
          <w:szCs w:val="24"/>
        </w:rPr>
        <w:t xml:space="preserve"> depopulacij</w:t>
      </w:r>
      <w:r w:rsidR="00CE2CBE">
        <w:rPr>
          <w:sz w:val="24"/>
          <w:szCs w:val="24"/>
        </w:rPr>
        <w:t>u</w:t>
      </w:r>
      <w:r w:rsidR="00CE2CBE" w:rsidRPr="004B2F98">
        <w:rPr>
          <w:sz w:val="24"/>
          <w:szCs w:val="24"/>
        </w:rPr>
        <w:t xml:space="preserve"> i zadrža</w:t>
      </w:r>
      <w:r w:rsidR="00CE2CBE">
        <w:rPr>
          <w:sz w:val="24"/>
          <w:szCs w:val="24"/>
        </w:rPr>
        <w:t>ti</w:t>
      </w:r>
      <w:r w:rsidR="00CE2CBE" w:rsidRPr="004B2F98">
        <w:rPr>
          <w:sz w:val="24"/>
          <w:szCs w:val="24"/>
        </w:rPr>
        <w:t xml:space="preserve"> mlad</w:t>
      </w:r>
      <w:r w:rsidR="00CE2CBE">
        <w:rPr>
          <w:sz w:val="24"/>
          <w:szCs w:val="24"/>
        </w:rPr>
        <w:t xml:space="preserve">e te ulagati u civilne udruge i društvo. </w:t>
      </w:r>
      <w:r w:rsidR="00447AF8">
        <w:rPr>
          <w:sz w:val="24"/>
          <w:szCs w:val="24"/>
        </w:rPr>
        <w:t>U sljedeće četiri godine naš rad mora biti svrhovit i promišljen kako bi uvjeti u Općini postali još bolji.</w:t>
      </w:r>
    </w:p>
    <w:p w14:paraId="36791BAF" w14:textId="7A454E5C" w:rsidR="004A581F" w:rsidRPr="003E20A6" w:rsidRDefault="00B62A5F" w:rsidP="00017A3E">
      <w:pPr>
        <w:jc w:val="both"/>
        <w:rPr>
          <w:sz w:val="24"/>
          <w:szCs w:val="24"/>
        </w:rPr>
      </w:pPr>
      <w:r>
        <w:rPr>
          <w:sz w:val="24"/>
          <w:szCs w:val="24"/>
        </w:rPr>
        <w:tab/>
      </w:r>
      <w:r w:rsidR="004A581F" w:rsidRPr="003E20A6">
        <w:rPr>
          <w:sz w:val="24"/>
          <w:szCs w:val="24"/>
        </w:rPr>
        <w:t xml:space="preserve">Provedbeni program Općine </w:t>
      </w:r>
      <w:r w:rsidR="006C0AD8">
        <w:rPr>
          <w:sz w:val="24"/>
          <w:szCs w:val="24"/>
        </w:rPr>
        <w:t>Cerovlje</w:t>
      </w:r>
      <w:r w:rsidR="004A581F" w:rsidRPr="003E20A6">
        <w:rPr>
          <w:sz w:val="24"/>
          <w:szCs w:val="24"/>
        </w:rPr>
        <w:t xml:space="preserve"> izrađen je sukladno Zakonu o sustavu strateškog planiranja i upravljanja razvojem Republike Hrvatske („Narodne novine“, broj: 123/17)</w:t>
      </w:r>
      <w:r w:rsidR="00F12BA8" w:rsidRPr="003E20A6">
        <w:rPr>
          <w:sz w:val="24"/>
          <w:szCs w:val="24"/>
        </w:rPr>
        <w:t xml:space="preserve"> te Uredbom o smjernicama za izradu akata strateškog planiranja od nacionalnog značaja i od značaja za jedinice lokalne i područne (regionalne) samouprave („Narodne novine“, broj: 89/18).</w:t>
      </w:r>
    </w:p>
    <w:p w14:paraId="619B9F2B" w14:textId="05F050E3" w:rsidR="004A581F" w:rsidRPr="003E20A6" w:rsidRDefault="004A581F" w:rsidP="00017A3E">
      <w:pPr>
        <w:jc w:val="both"/>
        <w:rPr>
          <w:sz w:val="24"/>
          <w:szCs w:val="24"/>
        </w:rPr>
      </w:pPr>
      <w:r w:rsidRPr="003E20A6">
        <w:rPr>
          <w:sz w:val="24"/>
          <w:szCs w:val="24"/>
        </w:rPr>
        <w:tab/>
      </w:r>
      <w:r w:rsidR="00017A3E" w:rsidRPr="003E20A6">
        <w:rPr>
          <w:sz w:val="24"/>
          <w:szCs w:val="24"/>
        </w:rPr>
        <w:t>Provedbeni program je kratkoročni akt strateškog planiranja koji se donosi za vrijeme trajanja ma</w:t>
      </w:r>
      <w:r w:rsidR="00467846">
        <w:rPr>
          <w:sz w:val="24"/>
          <w:szCs w:val="24"/>
        </w:rPr>
        <w:t>n</w:t>
      </w:r>
      <w:r w:rsidR="00017A3E" w:rsidRPr="003E20A6">
        <w:rPr>
          <w:sz w:val="24"/>
          <w:szCs w:val="24"/>
        </w:rPr>
        <w:t xml:space="preserve">data izvršnog tijela jedinice lokalne samouprave i vrijedi za taj mandat, a </w:t>
      </w:r>
      <w:r w:rsidRPr="003E20A6">
        <w:rPr>
          <w:sz w:val="24"/>
          <w:szCs w:val="24"/>
        </w:rPr>
        <w:t xml:space="preserve"> opisuje viziju, misiju, samoupravni </w:t>
      </w:r>
      <w:r w:rsidR="00642912" w:rsidRPr="003E20A6">
        <w:rPr>
          <w:sz w:val="24"/>
          <w:szCs w:val="24"/>
        </w:rPr>
        <w:t>djelokrug</w:t>
      </w:r>
      <w:r w:rsidR="00017A3E" w:rsidRPr="003E20A6">
        <w:rPr>
          <w:sz w:val="24"/>
          <w:szCs w:val="24"/>
        </w:rPr>
        <w:t xml:space="preserve"> Općine </w:t>
      </w:r>
      <w:r w:rsidR="006C0AD8">
        <w:rPr>
          <w:sz w:val="24"/>
          <w:szCs w:val="24"/>
        </w:rPr>
        <w:t>Cerovlje</w:t>
      </w:r>
      <w:r w:rsidR="00642912" w:rsidRPr="003E20A6">
        <w:rPr>
          <w:sz w:val="24"/>
          <w:szCs w:val="24"/>
        </w:rPr>
        <w:t>, opis izazova i razvojnih potreba, popis prioriteta djelovanja u području nadležnosti samoupravne jedinice s obrazloženjem njihova odabira, popis mjera za provedbu odabranih posebnih ciljeva te okvir za praćenje i izvještavanje o napre</w:t>
      </w:r>
      <w:r w:rsidR="00017A3E" w:rsidRPr="003E20A6">
        <w:rPr>
          <w:sz w:val="24"/>
          <w:szCs w:val="24"/>
        </w:rPr>
        <w:t>tku</w:t>
      </w:r>
      <w:r w:rsidR="00642912" w:rsidRPr="003E20A6">
        <w:rPr>
          <w:sz w:val="24"/>
          <w:szCs w:val="24"/>
        </w:rPr>
        <w:t xml:space="preserve"> u provedbi akta.</w:t>
      </w:r>
    </w:p>
    <w:p w14:paraId="05F13E27" w14:textId="66BE256A" w:rsidR="00F12BA8" w:rsidRDefault="000B1B2F" w:rsidP="00017A3E">
      <w:pPr>
        <w:jc w:val="both"/>
        <w:rPr>
          <w:sz w:val="24"/>
          <w:szCs w:val="24"/>
        </w:rPr>
      </w:pPr>
      <w:r w:rsidRPr="003E20A6">
        <w:rPr>
          <w:sz w:val="24"/>
          <w:szCs w:val="24"/>
        </w:rPr>
        <w:tab/>
        <w:t>Eleme</w:t>
      </w:r>
      <w:r w:rsidR="00F12BA8" w:rsidRPr="003E20A6">
        <w:rPr>
          <w:sz w:val="24"/>
          <w:szCs w:val="24"/>
        </w:rPr>
        <w:t>nti</w:t>
      </w:r>
      <w:r w:rsidRPr="003E20A6">
        <w:rPr>
          <w:sz w:val="24"/>
          <w:szCs w:val="24"/>
        </w:rPr>
        <w:t xml:space="preserve"> za provedbu mjera Provedbenog programa definirani su ključnim točkama ostvarenja mjere, pokazateljima rezultata te su povezani s proračunom Općine </w:t>
      </w:r>
      <w:r w:rsidR="006C0AD8">
        <w:rPr>
          <w:sz w:val="24"/>
          <w:szCs w:val="24"/>
        </w:rPr>
        <w:t>Cerovlje</w:t>
      </w:r>
      <w:r w:rsidR="00F12BA8" w:rsidRPr="003E20A6">
        <w:rPr>
          <w:sz w:val="24"/>
          <w:szCs w:val="24"/>
        </w:rPr>
        <w:t xml:space="preserve">, odnosno obuhvaćaju cijeli proračun Općine </w:t>
      </w:r>
      <w:r w:rsidR="006C0AD8">
        <w:rPr>
          <w:sz w:val="24"/>
          <w:szCs w:val="24"/>
        </w:rPr>
        <w:t>Cerovlje</w:t>
      </w:r>
      <w:r w:rsidR="00F12BA8" w:rsidRPr="003E20A6">
        <w:rPr>
          <w:sz w:val="24"/>
          <w:szCs w:val="24"/>
        </w:rPr>
        <w:t xml:space="preserve"> jasno povezan sa svim tekućim i kapitalnim izdacima potrebnim za provedbu posebnih ciljeva utvrđenih planom razvoja JLP(R)S.</w:t>
      </w:r>
    </w:p>
    <w:p w14:paraId="03B47334" w14:textId="435A5B4F" w:rsidR="00414EA1" w:rsidRDefault="00414EA1" w:rsidP="00017A3E">
      <w:pPr>
        <w:jc w:val="both"/>
        <w:rPr>
          <w:sz w:val="24"/>
          <w:szCs w:val="24"/>
        </w:rPr>
      </w:pPr>
      <w:r>
        <w:rPr>
          <w:sz w:val="24"/>
          <w:szCs w:val="24"/>
        </w:rPr>
        <w:tab/>
        <w:t>Obveza izrade i podnošenja polugodišnjeg i godišnjeg izvješća o provedbi provedbenih programa propisana je odredbama Pravilnika o rokovima i postupcima praćenja i izvještavanja o provedbi akata strateškog planiranja od nacionalnog značaja i od značaja za jedinice lokalne i područne (regionalne) samouprave („Narodne novine, broj: 6/19).</w:t>
      </w:r>
    </w:p>
    <w:p w14:paraId="27AE415B" w14:textId="2CF44C7B" w:rsidR="00680A16" w:rsidRDefault="00680A16" w:rsidP="00017A3E">
      <w:pPr>
        <w:jc w:val="both"/>
        <w:rPr>
          <w:sz w:val="24"/>
          <w:szCs w:val="24"/>
        </w:rPr>
      </w:pPr>
    </w:p>
    <w:p w14:paraId="3326C2E2" w14:textId="710F146B" w:rsidR="00680A16" w:rsidRDefault="00680A16" w:rsidP="00017A3E">
      <w:pPr>
        <w:jc w:val="both"/>
        <w:rPr>
          <w:sz w:val="24"/>
          <w:szCs w:val="24"/>
        </w:rPr>
      </w:pPr>
    </w:p>
    <w:p w14:paraId="6A8F2F2D" w14:textId="1211B72E" w:rsidR="00680A16" w:rsidRDefault="00680A16" w:rsidP="00017A3E">
      <w:pPr>
        <w:jc w:val="both"/>
        <w:rPr>
          <w:sz w:val="24"/>
          <w:szCs w:val="24"/>
        </w:rPr>
      </w:pPr>
    </w:p>
    <w:p w14:paraId="4CAD0D6B" w14:textId="4B64E195" w:rsidR="00680A16" w:rsidRDefault="00680A16" w:rsidP="00017A3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Općinski načelnik:</w:t>
      </w:r>
    </w:p>
    <w:p w14:paraId="782EE066" w14:textId="33877883" w:rsidR="00680A16" w:rsidRPr="003E20A6" w:rsidRDefault="00127B16" w:rsidP="00017A3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80A16">
        <w:rPr>
          <w:sz w:val="24"/>
          <w:szCs w:val="24"/>
        </w:rPr>
        <w:t>Elvis Šterpin</w:t>
      </w:r>
      <w:r>
        <w:rPr>
          <w:sz w:val="24"/>
          <w:szCs w:val="24"/>
        </w:rPr>
        <w:t>, v.r.</w:t>
      </w:r>
    </w:p>
    <w:p w14:paraId="04229AAE" w14:textId="3E971F55" w:rsidR="000B1B2F" w:rsidRDefault="00F12BA8" w:rsidP="00F12BA8">
      <w:pPr>
        <w:pStyle w:val="Naslov1"/>
        <w:rPr>
          <w:rFonts w:asciiTheme="minorHAnsi" w:hAnsiTheme="minorHAnsi" w:cstheme="minorHAnsi"/>
          <w:b/>
          <w:bCs/>
          <w:color w:val="000000" w:themeColor="text1"/>
        </w:rPr>
      </w:pPr>
      <w:bookmarkStart w:id="1" w:name="_Toc86931043"/>
      <w:r w:rsidRPr="00F12BA8">
        <w:rPr>
          <w:rFonts w:asciiTheme="minorHAnsi" w:hAnsiTheme="minorHAnsi" w:cstheme="minorHAnsi"/>
          <w:b/>
          <w:bCs/>
          <w:color w:val="000000" w:themeColor="text1"/>
        </w:rPr>
        <w:lastRenderedPageBreak/>
        <w:t xml:space="preserve">2. </w:t>
      </w:r>
      <w:r>
        <w:rPr>
          <w:rFonts w:asciiTheme="minorHAnsi" w:hAnsiTheme="minorHAnsi" w:cstheme="minorHAnsi"/>
          <w:b/>
          <w:bCs/>
          <w:color w:val="000000" w:themeColor="text1"/>
        </w:rPr>
        <w:t>Uvod</w:t>
      </w:r>
      <w:bookmarkEnd w:id="1"/>
    </w:p>
    <w:p w14:paraId="6B5ADB41" w14:textId="179A445A" w:rsidR="00F12BA8" w:rsidRDefault="00F12BA8" w:rsidP="00F12BA8"/>
    <w:p w14:paraId="143CEE5D" w14:textId="1C5788C3" w:rsidR="00F12BA8" w:rsidRDefault="00F12BA8" w:rsidP="00F12BA8">
      <w:pPr>
        <w:pStyle w:val="Naslov2"/>
        <w:rPr>
          <w:rFonts w:asciiTheme="minorHAnsi" w:hAnsiTheme="minorHAnsi" w:cstheme="minorHAnsi"/>
          <w:color w:val="000000" w:themeColor="text1"/>
        </w:rPr>
      </w:pPr>
      <w:bookmarkStart w:id="2" w:name="_Toc86931044"/>
      <w:r w:rsidRPr="00F12BA8">
        <w:rPr>
          <w:rFonts w:asciiTheme="minorHAnsi" w:hAnsiTheme="minorHAnsi" w:cstheme="minorHAnsi"/>
          <w:color w:val="000000" w:themeColor="text1"/>
        </w:rPr>
        <w:t xml:space="preserve">2.1. Djelokrug Općine </w:t>
      </w:r>
      <w:r w:rsidR="006C0AD8">
        <w:rPr>
          <w:rFonts w:asciiTheme="minorHAnsi" w:hAnsiTheme="minorHAnsi" w:cstheme="minorHAnsi"/>
          <w:color w:val="000000" w:themeColor="text1"/>
        </w:rPr>
        <w:t>Cerovlje</w:t>
      </w:r>
      <w:bookmarkEnd w:id="2"/>
    </w:p>
    <w:p w14:paraId="1BF98019" w14:textId="4DB405E4" w:rsidR="00F12BA8" w:rsidRDefault="00F12BA8" w:rsidP="00F12BA8"/>
    <w:p w14:paraId="0E52C842" w14:textId="3F8D0C3A" w:rsidR="00F12BA8" w:rsidRPr="003E20A6" w:rsidRDefault="00F12BA8" w:rsidP="00E44AC9">
      <w:pPr>
        <w:jc w:val="both"/>
        <w:rPr>
          <w:sz w:val="24"/>
          <w:szCs w:val="24"/>
        </w:rPr>
      </w:pPr>
      <w:r w:rsidRPr="003E20A6">
        <w:rPr>
          <w:sz w:val="24"/>
          <w:szCs w:val="24"/>
        </w:rPr>
        <w:tab/>
        <w:t xml:space="preserve">Općina </w:t>
      </w:r>
      <w:r w:rsidR="006C0AD8">
        <w:rPr>
          <w:sz w:val="24"/>
          <w:szCs w:val="24"/>
        </w:rPr>
        <w:t>Cerovlje</w:t>
      </w:r>
      <w:r w:rsidRPr="003E20A6">
        <w:rPr>
          <w:sz w:val="24"/>
          <w:szCs w:val="24"/>
        </w:rPr>
        <w:t>, u svom samoupravnom djelokrugu, obavlja poslove lokalnog značaja kojima se nepo</w:t>
      </w:r>
      <w:r w:rsidR="008B6A34" w:rsidRPr="003E20A6">
        <w:rPr>
          <w:sz w:val="24"/>
          <w:szCs w:val="24"/>
        </w:rPr>
        <w:t>s</w:t>
      </w:r>
      <w:r w:rsidRPr="003E20A6">
        <w:rPr>
          <w:sz w:val="24"/>
          <w:szCs w:val="24"/>
        </w:rPr>
        <w:t>redno ostvaruju potrebe građana</w:t>
      </w:r>
      <w:r w:rsidR="00E44AC9" w:rsidRPr="003E20A6">
        <w:rPr>
          <w:sz w:val="24"/>
          <w:szCs w:val="24"/>
        </w:rPr>
        <w:t>, a koji nisu Ustavom ili zakonom dodijel</w:t>
      </w:r>
      <w:r w:rsidR="00467846">
        <w:rPr>
          <w:sz w:val="24"/>
          <w:szCs w:val="24"/>
        </w:rPr>
        <w:t>j</w:t>
      </w:r>
      <w:r w:rsidR="00E44AC9" w:rsidRPr="003E20A6">
        <w:rPr>
          <w:sz w:val="24"/>
          <w:szCs w:val="24"/>
        </w:rPr>
        <w:t>eni državnim tijelima, i to osobito poslove koji se odnose na:</w:t>
      </w:r>
    </w:p>
    <w:p w14:paraId="70CA344E" w14:textId="02F5A48A" w:rsidR="00862FDE" w:rsidRPr="003E20A6" w:rsidRDefault="00862FDE" w:rsidP="00862FDE">
      <w:pPr>
        <w:pStyle w:val="Odlomakpopisa"/>
        <w:numPr>
          <w:ilvl w:val="0"/>
          <w:numId w:val="1"/>
        </w:numPr>
        <w:rPr>
          <w:sz w:val="24"/>
          <w:szCs w:val="24"/>
        </w:rPr>
      </w:pPr>
      <w:r w:rsidRPr="003E20A6">
        <w:rPr>
          <w:sz w:val="24"/>
          <w:szCs w:val="24"/>
        </w:rPr>
        <w:t>uređenje naselja i stanovanje,</w:t>
      </w:r>
    </w:p>
    <w:p w14:paraId="24B5F503" w14:textId="553E0604" w:rsidR="00862FDE" w:rsidRPr="003E20A6" w:rsidRDefault="00862FDE" w:rsidP="00862FDE">
      <w:pPr>
        <w:pStyle w:val="Odlomakpopisa"/>
        <w:numPr>
          <w:ilvl w:val="0"/>
          <w:numId w:val="1"/>
        </w:numPr>
        <w:rPr>
          <w:sz w:val="24"/>
          <w:szCs w:val="24"/>
        </w:rPr>
      </w:pPr>
      <w:r w:rsidRPr="003E20A6">
        <w:rPr>
          <w:sz w:val="24"/>
          <w:szCs w:val="24"/>
        </w:rPr>
        <w:t>prostorno i urbanističko planiranje,</w:t>
      </w:r>
    </w:p>
    <w:p w14:paraId="4779B78C" w14:textId="390CC906" w:rsidR="00862FDE" w:rsidRPr="003E20A6" w:rsidRDefault="00862FDE" w:rsidP="00862FDE">
      <w:pPr>
        <w:pStyle w:val="Odlomakpopisa"/>
        <w:numPr>
          <w:ilvl w:val="0"/>
          <w:numId w:val="1"/>
        </w:numPr>
        <w:rPr>
          <w:sz w:val="24"/>
          <w:szCs w:val="24"/>
        </w:rPr>
      </w:pPr>
      <w:r w:rsidRPr="003E20A6">
        <w:rPr>
          <w:sz w:val="24"/>
          <w:szCs w:val="24"/>
        </w:rPr>
        <w:t>komunalno gospodarstvo,</w:t>
      </w:r>
    </w:p>
    <w:p w14:paraId="3A88AC38" w14:textId="7158605C" w:rsidR="00862FDE" w:rsidRPr="003E20A6" w:rsidRDefault="00862FDE" w:rsidP="00862FDE">
      <w:pPr>
        <w:pStyle w:val="Odlomakpopisa"/>
        <w:numPr>
          <w:ilvl w:val="0"/>
          <w:numId w:val="1"/>
        </w:numPr>
        <w:rPr>
          <w:sz w:val="24"/>
          <w:szCs w:val="24"/>
        </w:rPr>
      </w:pPr>
      <w:r w:rsidRPr="003E20A6">
        <w:rPr>
          <w:sz w:val="24"/>
          <w:szCs w:val="24"/>
        </w:rPr>
        <w:t>briga o djeci,</w:t>
      </w:r>
    </w:p>
    <w:p w14:paraId="6675A833" w14:textId="672A7C5B" w:rsidR="00862FDE" w:rsidRPr="003E20A6" w:rsidRDefault="00862FDE" w:rsidP="00862FDE">
      <w:pPr>
        <w:pStyle w:val="Odlomakpopisa"/>
        <w:numPr>
          <w:ilvl w:val="0"/>
          <w:numId w:val="1"/>
        </w:numPr>
        <w:rPr>
          <w:sz w:val="24"/>
          <w:szCs w:val="24"/>
        </w:rPr>
      </w:pPr>
      <w:r w:rsidRPr="003E20A6">
        <w:rPr>
          <w:sz w:val="24"/>
          <w:szCs w:val="24"/>
        </w:rPr>
        <w:t>socijalna skrb,</w:t>
      </w:r>
    </w:p>
    <w:p w14:paraId="76DCAEED" w14:textId="53D27FF2" w:rsidR="00862FDE" w:rsidRPr="003E20A6" w:rsidRDefault="00862FDE" w:rsidP="00862FDE">
      <w:pPr>
        <w:pStyle w:val="Odlomakpopisa"/>
        <w:numPr>
          <w:ilvl w:val="0"/>
          <w:numId w:val="1"/>
        </w:numPr>
        <w:rPr>
          <w:sz w:val="24"/>
          <w:szCs w:val="24"/>
        </w:rPr>
      </w:pPr>
      <w:r w:rsidRPr="003E20A6">
        <w:rPr>
          <w:sz w:val="24"/>
          <w:szCs w:val="24"/>
        </w:rPr>
        <w:t>primarna zdravstvena zaštita,</w:t>
      </w:r>
    </w:p>
    <w:p w14:paraId="4D8356DB" w14:textId="6F982B8E" w:rsidR="00862FDE" w:rsidRPr="003E20A6" w:rsidRDefault="00862FDE" w:rsidP="00862FDE">
      <w:pPr>
        <w:pStyle w:val="Odlomakpopisa"/>
        <w:numPr>
          <w:ilvl w:val="0"/>
          <w:numId w:val="1"/>
        </w:numPr>
        <w:rPr>
          <w:sz w:val="24"/>
          <w:szCs w:val="24"/>
        </w:rPr>
      </w:pPr>
      <w:r w:rsidRPr="003E20A6">
        <w:rPr>
          <w:sz w:val="24"/>
          <w:szCs w:val="24"/>
        </w:rPr>
        <w:t>odgoj i osnovno obrazovanje,</w:t>
      </w:r>
    </w:p>
    <w:p w14:paraId="3BCBDCC0" w14:textId="0DEEA351" w:rsidR="00862FDE" w:rsidRPr="003E20A6" w:rsidRDefault="00862FDE" w:rsidP="00862FDE">
      <w:pPr>
        <w:pStyle w:val="Odlomakpopisa"/>
        <w:numPr>
          <w:ilvl w:val="0"/>
          <w:numId w:val="1"/>
        </w:numPr>
        <w:rPr>
          <w:sz w:val="24"/>
          <w:szCs w:val="24"/>
        </w:rPr>
      </w:pPr>
      <w:r w:rsidRPr="003E20A6">
        <w:rPr>
          <w:sz w:val="24"/>
          <w:szCs w:val="24"/>
        </w:rPr>
        <w:t>kultura, tjelesna kultura i šport,</w:t>
      </w:r>
    </w:p>
    <w:p w14:paraId="16FC0690" w14:textId="0B24A420" w:rsidR="00862FDE" w:rsidRPr="003E20A6" w:rsidRDefault="00862FDE" w:rsidP="00862FDE">
      <w:pPr>
        <w:pStyle w:val="Odlomakpopisa"/>
        <w:numPr>
          <w:ilvl w:val="0"/>
          <w:numId w:val="1"/>
        </w:numPr>
        <w:rPr>
          <w:sz w:val="24"/>
          <w:szCs w:val="24"/>
        </w:rPr>
      </w:pPr>
      <w:r w:rsidRPr="003E20A6">
        <w:rPr>
          <w:sz w:val="24"/>
          <w:szCs w:val="24"/>
        </w:rPr>
        <w:t>zaštita potrošača,</w:t>
      </w:r>
    </w:p>
    <w:p w14:paraId="17B91FC4" w14:textId="14FBEDC1" w:rsidR="00862FDE" w:rsidRPr="003E20A6" w:rsidRDefault="00862FDE" w:rsidP="00862FDE">
      <w:pPr>
        <w:pStyle w:val="Odlomakpopisa"/>
        <w:numPr>
          <w:ilvl w:val="0"/>
          <w:numId w:val="1"/>
        </w:numPr>
        <w:rPr>
          <w:sz w:val="24"/>
          <w:szCs w:val="24"/>
        </w:rPr>
      </w:pPr>
      <w:r w:rsidRPr="003E20A6">
        <w:rPr>
          <w:sz w:val="24"/>
          <w:szCs w:val="24"/>
        </w:rPr>
        <w:t>zaštita i unapređenje prirodnog okoliša,</w:t>
      </w:r>
    </w:p>
    <w:p w14:paraId="1FDCB96A" w14:textId="661B5F4A" w:rsidR="00862FDE" w:rsidRPr="003E20A6" w:rsidRDefault="00862FDE" w:rsidP="00862FDE">
      <w:pPr>
        <w:pStyle w:val="Odlomakpopisa"/>
        <w:numPr>
          <w:ilvl w:val="0"/>
          <w:numId w:val="1"/>
        </w:numPr>
        <w:rPr>
          <w:sz w:val="24"/>
          <w:szCs w:val="24"/>
        </w:rPr>
      </w:pPr>
      <w:r w:rsidRPr="003E20A6">
        <w:rPr>
          <w:sz w:val="24"/>
          <w:szCs w:val="24"/>
        </w:rPr>
        <w:t>protupožarna i civilna zaštita,</w:t>
      </w:r>
    </w:p>
    <w:p w14:paraId="43237DFD" w14:textId="5F6A8380" w:rsidR="00862FDE" w:rsidRPr="003E20A6" w:rsidRDefault="00862FDE" w:rsidP="00862FDE">
      <w:pPr>
        <w:pStyle w:val="Odlomakpopisa"/>
        <w:numPr>
          <w:ilvl w:val="0"/>
          <w:numId w:val="1"/>
        </w:numPr>
        <w:rPr>
          <w:sz w:val="24"/>
          <w:szCs w:val="24"/>
        </w:rPr>
      </w:pPr>
      <w:r w:rsidRPr="003E20A6">
        <w:rPr>
          <w:sz w:val="24"/>
          <w:szCs w:val="24"/>
        </w:rPr>
        <w:t>pr</w:t>
      </w:r>
      <w:r w:rsidR="005F2BAA">
        <w:rPr>
          <w:sz w:val="24"/>
          <w:szCs w:val="24"/>
        </w:rPr>
        <w:t>o</w:t>
      </w:r>
      <w:r w:rsidRPr="003E20A6">
        <w:rPr>
          <w:sz w:val="24"/>
          <w:szCs w:val="24"/>
        </w:rPr>
        <w:t>met na svom području</w:t>
      </w:r>
    </w:p>
    <w:p w14:paraId="21D09A62" w14:textId="0F3E0069" w:rsidR="00E44AC9" w:rsidRPr="003E20A6" w:rsidRDefault="00862FDE" w:rsidP="00E44AC9">
      <w:pPr>
        <w:pStyle w:val="Odlomakpopisa"/>
        <w:numPr>
          <w:ilvl w:val="0"/>
          <w:numId w:val="1"/>
        </w:numPr>
        <w:rPr>
          <w:sz w:val="24"/>
          <w:szCs w:val="24"/>
        </w:rPr>
      </w:pPr>
      <w:r w:rsidRPr="003E20A6">
        <w:rPr>
          <w:sz w:val="24"/>
          <w:szCs w:val="24"/>
        </w:rPr>
        <w:t>te ostale poslove sukladno posebnim zakonima.</w:t>
      </w:r>
    </w:p>
    <w:p w14:paraId="58A28366" w14:textId="6D97D64A" w:rsidR="00E44AC9" w:rsidRPr="003E20A6" w:rsidRDefault="00E44AC9" w:rsidP="00E44AC9">
      <w:pPr>
        <w:pStyle w:val="Odlomakpopisa"/>
        <w:rPr>
          <w:sz w:val="24"/>
          <w:szCs w:val="24"/>
        </w:rPr>
      </w:pPr>
    </w:p>
    <w:p w14:paraId="103CB0E0" w14:textId="147AED37" w:rsidR="004A581F" w:rsidRPr="003E20A6" w:rsidRDefault="00E44AC9" w:rsidP="00C10241">
      <w:pPr>
        <w:jc w:val="both"/>
        <w:rPr>
          <w:sz w:val="24"/>
          <w:szCs w:val="24"/>
        </w:rPr>
      </w:pPr>
      <w:r w:rsidRPr="003E20A6">
        <w:rPr>
          <w:sz w:val="24"/>
          <w:szCs w:val="24"/>
        </w:rPr>
        <w:tab/>
        <w:t xml:space="preserve">Općina </w:t>
      </w:r>
      <w:r w:rsidR="006C0AD8">
        <w:rPr>
          <w:sz w:val="24"/>
          <w:szCs w:val="24"/>
        </w:rPr>
        <w:t>Cerovlje</w:t>
      </w:r>
      <w:r w:rsidRPr="003E20A6">
        <w:rPr>
          <w:sz w:val="24"/>
          <w:szCs w:val="24"/>
        </w:rPr>
        <w:t xml:space="preserve"> obavlja poslove iz samoupravnog djelokruga sukladno posebnim zakonima koji</w:t>
      </w:r>
      <w:r w:rsidR="00585AF4">
        <w:rPr>
          <w:sz w:val="24"/>
          <w:szCs w:val="24"/>
        </w:rPr>
        <w:t>ma</w:t>
      </w:r>
      <w:r w:rsidRPr="003E20A6">
        <w:rPr>
          <w:sz w:val="24"/>
          <w:szCs w:val="24"/>
        </w:rPr>
        <w:t xml:space="preserve"> se uređuju navedene pojedine djelatnosti.</w:t>
      </w:r>
    </w:p>
    <w:p w14:paraId="48F64023" w14:textId="3681363A" w:rsidR="00E44AC9" w:rsidRPr="003E20A6" w:rsidRDefault="00E44AC9" w:rsidP="00C10241">
      <w:pPr>
        <w:jc w:val="both"/>
        <w:rPr>
          <w:sz w:val="24"/>
          <w:szCs w:val="24"/>
        </w:rPr>
      </w:pPr>
      <w:r w:rsidRPr="003E20A6">
        <w:rPr>
          <w:sz w:val="24"/>
          <w:szCs w:val="24"/>
        </w:rPr>
        <w:tab/>
        <w:t>Poslovi iz samoupravnog djelokruga detaljnije se utvrđuju odlukama Općinsko</w:t>
      </w:r>
      <w:r w:rsidR="00585AF4">
        <w:rPr>
          <w:sz w:val="24"/>
          <w:szCs w:val="24"/>
        </w:rPr>
        <w:t>g vijeća i O</w:t>
      </w:r>
      <w:r w:rsidRPr="003E20A6">
        <w:rPr>
          <w:sz w:val="24"/>
          <w:szCs w:val="24"/>
        </w:rPr>
        <w:t xml:space="preserve">pćinskog načelnika u skladu sa zakonom i Statutom Općine </w:t>
      </w:r>
      <w:r w:rsidR="006C0AD8">
        <w:rPr>
          <w:sz w:val="24"/>
          <w:szCs w:val="24"/>
        </w:rPr>
        <w:t>Cerovlje</w:t>
      </w:r>
      <w:r w:rsidRPr="003E20A6">
        <w:rPr>
          <w:sz w:val="24"/>
          <w:szCs w:val="24"/>
        </w:rPr>
        <w:t>.</w:t>
      </w:r>
    </w:p>
    <w:p w14:paraId="7B4E2C81" w14:textId="010E3E1D" w:rsidR="00E44AC9" w:rsidRDefault="00E44AC9">
      <w:r>
        <w:br w:type="page"/>
      </w:r>
    </w:p>
    <w:p w14:paraId="1A718BB8" w14:textId="3239EF39" w:rsidR="00E44AC9" w:rsidRPr="00E44AC9" w:rsidRDefault="00E44AC9" w:rsidP="00E44AC9">
      <w:pPr>
        <w:pStyle w:val="Naslov2"/>
        <w:rPr>
          <w:rFonts w:asciiTheme="minorHAnsi" w:hAnsiTheme="minorHAnsi" w:cstheme="minorHAnsi"/>
          <w:color w:val="000000" w:themeColor="text1"/>
        </w:rPr>
      </w:pPr>
      <w:bookmarkStart w:id="3" w:name="_Toc86931045"/>
      <w:r w:rsidRPr="00E44AC9">
        <w:rPr>
          <w:rFonts w:asciiTheme="minorHAnsi" w:hAnsiTheme="minorHAnsi" w:cstheme="minorHAnsi"/>
          <w:color w:val="000000" w:themeColor="text1"/>
        </w:rPr>
        <w:lastRenderedPageBreak/>
        <w:t>2.2. Vizija</w:t>
      </w:r>
      <w:r>
        <w:rPr>
          <w:rFonts w:asciiTheme="minorHAnsi" w:hAnsiTheme="minorHAnsi" w:cstheme="minorHAnsi"/>
          <w:color w:val="000000" w:themeColor="text1"/>
        </w:rPr>
        <w:t xml:space="preserve"> i misija razvoja</w:t>
      </w:r>
      <w:bookmarkEnd w:id="3"/>
    </w:p>
    <w:p w14:paraId="22965DD8" w14:textId="798608BD" w:rsidR="00E44AC9" w:rsidRDefault="00E44AC9" w:rsidP="00E44AC9"/>
    <w:p w14:paraId="260A36BE" w14:textId="5B8AA564" w:rsidR="00E44AC9" w:rsidRPr="003E20A6" w:rsidRDefault="00AA605B" w:rsidP="00E44AC9">
      <w:pPr>
        <w:rPr>
          <w:sz w:val="24"/>
          <w:szCs w:val="24"/>
        </w:rPr>
      </w:pPr>
      <w:bookmarkStart w:id="4" w:name="_Hlk85611245"/>
      <w:r>
        <w:rPr>
          <w:sz w:val="24"/>
          <w:szCs w:val="24"/>
        </w:rPr>
        <w:t xml:space="preserve">1. </w:t>
      </w:r>
      <w:r w:rsidR="005C6C85">
        <w:rPr>
          <w:sz w:val="24"/>
          <w:szCs w:val="24"/>
        </w:rPr>
        <w:t>Vizija s</w:t>
      </w:r>
      <w:r w:rsidR="00E44AC9" w:rsidRPr="003E20A6">
        <w:rPr>
          <w:sz w:val="24"/>
          <w:szCs w:val="24"/>
        </w:rPr>
        <w:t xml:space="preserve">amoupravne jedinice za mandata načelnika </w:t>
      </w:r>
      <w:r w:rsidR="005C6C85">
        <w:rPr>
          <w:sz w:val="24"/>
          <w:szCs w:val="24"/>
        </w:rPr>
        <w:t>treba</w:t>
      </w:r>
      <w:r w:rsidR="00E44AC9" w:rsidRPr="003E20A6">
        <w:rPr>
          <w:sz w:val="24"/>
          <w:szCs w:val="24"/>
        </w:rPr>
        <w:t xml:space="preserve"> dati jasnu sliku željenog u odnosu na trenutno stanje razvoja, a koja s</w:t>
      </w:r>
      <w:r w:rsidR="00CE45BC" w:rsidRPr="003E20A6">
        <w:rPr>
          <w:sz w:val="24"/>
          <w:szCs w:val="24"/>
        </w:rPr>
        <w:t xml:space="preserve">e </w:t>
      </w:r>
      <w:r w:rsidR="00E44AC9" w:rsidRPr="003E20A6">
        <w:rPr>
          <w:sz w:val="24"/>
          <w:szCs w:val="24"/>
        </w:rPr>
        <w:t>želi postići u mandatnom razdoblju.</w:t>
      </w:r>
    </w:p>
    <w:bookmarkEnd w:id="4"/>
    <w:p w14:paraId="72E54F0D" w14:textId="77777777" w:rsidR="00CE45BC" w:rsidRPr="003E20A6" w:rsidRDefault="00CE45BC" w:rsidP="00CE45BC">
      <w:pPr>
        <w:jc w:val="center"/>
        <w:rPr>
          <w:i/>
          <w:iCs/>
          <w:sz w:val="24"/>
          <w:szCs w:val="24"/>
        </w:rPr>
      </w:pPr>
    </w:p>
    <w:p w14:paraId="03B34C38" w14:textId="5993DF92" w:rsidR="00CE45BC" w:rsidRPr="00AA605B" w:rsidRDefault="006C0AD8" w:rsidP="00CE45BC">
      <w:pPr>
        <w:jc w:val="center"/>
        <w:rPr>
          <w:b/>
          <w:bCs/>
          <w:i/>
          <w:iCs/>
          <w:sz w:val="24"/>
          <w:szCs w:val="24"/>
        </w:rPr>
      </w:pPr>
      <w:r>
        <w:rPr>
          <w:b/>
          <w:bCs/>
          <w:i/>
          <w:iCs/>
          <w:sz w:val="24"/>
          <w:szCs w:val="24"/>
        </w:rPr>
        <w:t xml:space="preserve">Općina Cerovlje je </w:t>
      </w:r>
      <w:r w:rsidR="00850A58">
        <w:rPr>
          <w:b/>
          <w:bCs/>
          <w:i/>
          <w:iCs/>
          <w:sz w:val="24"/>
          <w:szCs w:val="24"/>
        </w:rPr>
        <w:t>mjesto kvalitetnog življenja u bogatom prirodnom i kulturnom ambijentu, s dinamičnim malim poduzetništvom temeljenom na prerađivačkoj industriji, ali s velikim potencijalima u sferi poljoprivrede i turizma.</w:t>
      </w:r>
    </w:p>
    <w:p w14:paraId="7C10EAF5" w14:textId="3012A6B4" w:rsidR="00E44AC9" w:rsidRPr="003E20A6" w:rsidRDefault="00E44AC9" w:rsidP="00E44AC9">
      <w:pPr>
        <w:rPr>
          <w:sz w:val="24"/>
          <w:szCs w:val="24"/>
        </w:rPr>
      </w:pPr>
    </w:p>
    <w:p w14:paraId="56920641" w14:textId="0A11F60A" w:rsidR="00E44AC9" w:rsidRPr="003E20A6" w:rsidRDefault="00AA605B" w:rsidP="00E44AC9">
      <w:pPr>
        <w:rPr>
          <w:sz w:val="24"/>
          <w:szCs w:val="24"/>
        </w:rPr>
      </w:pPr>
      <w:bookmarkStart w:id="5" w:name="_Hlk85611251"/>
      <w:r>
        <w:rPr>
          <w:sz w:val="24"/>
          <w:szCs w:val="24"/>
        </w:rPr>
        <w:t xml:space="preserve">2. </w:t>
      </w:r>
      <w:r w:rsidR="00E44AC9" w:rsidRPr="003E20A6">
        <w:rPr>
          <w:sz w:val="24"/>
          <w:szCs w:val="24"/>
        </w:rPr>
        <w:t>Misija</w:t>
      </w:r>
      <w:r>
        <w:rPr>
          <w:sz w:val="24"/>
          <w:szCs w:val="24"/>
        </w:rPr>
        <w:t xml:space="preserve"> predstavlja način na koji se</w:t>
      </w:r>
      <w:r w:rsidR="00E44AC9" w:rsidRPr="003E20A6">
        <w:rPr>
          <w:sz w:val="24"/>
          <w:szCs w:val="24"/>
        </w:rPr>
        <w:t xml:space="preserve"> namjerava pridonijeti ostvarivanju utvrđene vizije</w:t>
      </w:r>
      <w:r>
        <w:rPr>
          <w:sz w:val="24"/>
          <w:szCs w:val="24"/>
        </w:rPr>
        <w:t>.</w:t>
      </w:r>
    </w:p>
    <w:bookmarkEnd w:id="5"/>
    <w:p w14:paraId="60B878E0" w14:textId="77777777" w:rsidR="00CE45BC" w:rsidRPr="00AB289D" w:rsidRDefault="00CE45BC" w:rsidP="00E44AC9">
      <w:pPr>
        <w:rPr>
          <w:color w:val="FF0000"/>
          <w:sz w:val="24"/>
          <w:szCs w:val="24"/>
        </w:rPr>
      </w:pPr>
    </w:p>
    <w:p w14:paraId="5E6C7928" w14:textId="791E22B3" w:rsidR="004424E1" w:rsidRPr="0042116A" w:rsidRDefault="002D39AD" w:rsidP="00CE45BC">
      <w:pPr>
        <w:jc w:val="center"/>
        <w:rPr>
          <w:b/>
          <w:bCs/>
          <w:i/>
          <w:iCs/>
          <w:sz w:val="24"/>
          <w:szCs w:val="24"/>
        </w:rPr>
      </w:pPr>
      <w:r w:rsidRPr="0042116A">
        <w:rPr>
          <w:b/>
          <w:bCs/>
          <w:i/>
          <w:iCs/>
          <w:sz w:val="24"/>
          <w:szCs w:val="24"/>
        </w:rPr>
        <w:t xml:space="preserve">Općina Cerovlje kontinuirano će raditi na unaprjeđenju kvalitete života svojih mještana, </w:t>
      </w:r>
      <w:r w:rsidR="0042116A">
        <w:rPr>
          <w:b/>
          <w:bCs/>
          <w:i/>
          <w:iCs/>
          <w:sz w:val="24"/>
          <w:szCs w:val="24"/>
        </w:rPr>
        <w:t xml:space="preserve">razvijat će i poticati poduzetništvo i gospodarstvo te će </w:t>
      </w:r>
      <w:r w:rsidRPr="0042116A">
        <w:rPr>
          <w:b/>
          <w:bCs/>
          <w:i/>
          <w:iCs/>
          <w:sz w:val="24"/>
          <w:szCs w:val="24"/>
        </w:rPr>
        <w:t>sačuvat</w:t>
      </w:r>
      <w:r w:rsidR="0042116A">
        <w:rPr>
          <w:b/>
          <w:bCs/>
          <w:i/>
          <w:iCs/>
          <w:sz w:val="24"/>
          <w:szCs w:val="24"/>
        </w:rPr>
        <w:t xml:space="preserve">i </w:t>
      </w:r>
      <w:r w:rsidRPr="0042116A">
        <w:rPr>
          <w:b/>
          <w:bCs/>
          <w:i/>
          <w:iCs/>
          <w:sz w:val="24"/>
          <w:szCs w:val="24"/>
        </w:rPr>
        <w:t>svoj prirodni krajolik i kulturno-povijesni značaj</w:t>
      </w:r>
      <w:r w:rsidR="0042116A">
        <w:rPr>
          <w:b/>
          <w:bCs/>
          <w:i/>
          <w:iCs/>
          <w:sz w:val="24"/>
          <w:szCs w:val="24"/>
        </w:rPr>
        <w:t>.</w:t>
      </w:r>
    </w:p>
    <w:p w14:paraId="401B5DCD" w14:textId="7C90BDF2" w:rsidR="004424E1" w:rsidRPr="00AA605B" w:rsidRDefault="004424E1" w:rsidP="00CE45BC">
      <w:pPr>
        <w:jc w:val="center"/>
        <w:rPr>
          <w:b/>
          <w:bCs/>
          <w:i/>
          <w:iCs/>
          <w:sz w:val="24"/>
          <w:szCs w:val="24"/>
        </w:rPr>
      </w:pPr>
      <w:r w:rsidRPr="00AA605B">
        <w:rPr>
          <w:b/>
          <w:bCs/>
          <w:i/>
          <w:iCs/>
          <w:sz w:val="24"/>
          <w:szCs w:val="24"/>
        </w:rPr>
        <w:br w:type="page"/>
      </w:r>
    </w:p>
    <w:p w14:paraId="5B84CE58" w14:textId="21B76DF3" w:rsidR="004424E1" w:rsidRPr="00AA5136" w:rsidRDefault="004424E1" w:rsidP="00AA5136">
      <w:pPr>
        <w:pStyle w:val="Naslov2"/>
        <w:rPr>
          <w:rFonts w:asciiTheme="minorHAnsi" w:hAnsiTheme="minorHAnsi" w:cstheme="minorHAnsi"/>
          <w:color w:val="000000" w:themeColor="text1"/>
        </w:rPr>
      </w:pPr>
      <w:bookmarkStart w:id="6" w:name="_Toc86931046"/>
      <w:r w:rsidRPr="00AA5136">
        <w:rPr>
          <w:rFonts w:asciiTheme="minorHAnsi" w:hAnsiTheme="minorHAnsi" w:cstheme="minorHAnsi"/>
          <w:color w:val="000000" w:themeColor="text1"/>
        </w:rPr>
        <w:lastRenderedPageBreak/>
        <w:t xml:space="preserve">2.3. Organizacijska struktura </w:t>
      </w:r>
      <w:r w:rsidR="007B25C9">
        <w:rPr>
          <w:rFonts w:asciiTheme="minorHAnsi" w:hAnsiTheme="minorHAnsi" w:cstheme="minorHAnsi"/>
          <w:color w:val="000000" w:themeColor="text1"/>
        </w:rPr>
        <w:t xml:space="preserve">upravnih tijela </w:t>
      </w:r>
      <w:r w:rsidRPr="00AA5136">
        <w:rPr>
          <w:rFonts w:asciiTheme="minorHAnsi" w:hAnsiTheme="minorHAnsi" w:cstheme="minorHAnsi"/>
          <w:color w:val="000000" w:themeColor="text1"/>
        </w:rPr>
        <w:t xml:space="preserve">Općine </w:t>
      </w:r>
      <w:r w:rsidR="006C0AD8">
        <w:rPr>
          <w:rFonts w:asciiTheme="minorHAnsi" w:hAnsiTheme="minorHAnsi" w:cstheme="minorHAnsi"/>
          <w:color w:val="000000" w:themeColor="text1"/>
        </w:rPr>
        <w:t>Cerovlje</w:t>
      </w:r>
      <w:bookmarkEnd w:id="6"/>
    </w:p>
    <w:p w14:paraId="1057207D" w14:textId="1B4E0E6A" w:rsidR="00E44AC9" w:rsidRDefault="00E44AC9" w:rsidP="00E44AC9"/>
    <w:p w14:paraId="6F494588" w14:textId="68049F24" w:rsidR="00E44AC9" w:rsidRDefault="00B7181F" w:rsidP="00E44AC9">
      <w:r>
        <w:rPr>
          <w:lang w:eastAsia="hr-HR"/>
        </w:rPr>
        <w:drawing>
          <wp:anchor distT="0" distB="0" distL="114300" distR="114300" simplePos="0" relativeHeight="251663360" behindDoc="0" locked="0" layoutInCell="1" allowOverlap="1" wp14:anchorId="01486B9D" wp14:editId="5625C823">
            <wp:simplePos x="0" y="0"/>
            <wp:positionH relativeFrom="column">
              <wp:posOffset>12700</wp:posOffset>
            </wp:positionH>
            <wp:positionV relativeFrom="paragraph">
              <wp:posOffset>341630</wp:posOffset>
            </wp:positionV>
            <wp:extent cx="5715000" cy="3335655"/>
            <wp:effectExtent l="38100" t="38100" r="19050" b="0"/>
            <wp:wrapSquare wrapText="bothSides"/>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E06EB73" w14:textId="793F6853" w:rsidR="00E44AC9" w:rsidRDefault="00E44AC9" w:rsidP="00E44AC9"/>
    <w:p w14:paraId="311E433A" w14:textId="311AB0FD" w:rsidR="004424E1" w:rsidRDefault="004424E1" w:rsidP="00E44AC9"/>
    <w:p w14:paraId="09371F24" w14:textId="22B254D0" w:rsidR="004424E1" w:rsidRDefault="004424E1" w:rsidP="0074480A">
      <w:pPr>
        <w:jc w:val="both"/>
      </w:pPr>
    </w:p>
    <w:p w14:paraId="57867F6B" w14:textId="57E94CA3" w:rsidR="00AA605B" w:rsidRDefault="0074480A" w:rsidP="0074480A">
      <w:pPr>
        <w:jc w:val="both"/>
        <w:rPr>
          <w:sz w:val="24"/>
          <w:szCs w:val="24"/>
        </w:rPr>
      </w:pPr>
      <w:bookmarkStart w:id="7" w:name="_Hlk85611618"/>
      <w:r>
        <w:rPr>
          <w:sz w:val="24"/>
          <w:szCs w:val="24"/>
        </w:rPr>
        <w:t xml:space="preserve">Organizacijska struktura upravnih </w:t>
      </w:r>
      <w:r w:rsidR="00F2280E">
        <w:rPr>
          <w:sz w:val="24"/>
          <w:szCs w:val="24"/>
        </w:rPr>
        <w:t>tijela</w:t>
      </w:r>
      <w:r>
        <w:rPr>
          <w:sz w:val="24"/>
          <w:szCs w:val="24"/>
        </w:rPr>
        <w:t xml:space="preserve"> Općine </w:t>
      </w:r>
      <w:r w:rsidR="006C0AD8">
        <w:rPr>
          <w:sz w:val="24"/>
          <w:szCs w:val="24"/>
        </w:rPr>
        <w:t>Cerovlje</w:t>
      </w:r>
      <w:r>
        <w:rPr>
          <w:sz w:val="24"/>
          <w:szCs w:val="24"/>
        </w:rPr>
        <w:t xml:space="preserve"> napravljena je sukladno </w:t>
      </w:r>
      <w:r w:rsidR="00144058" w:rsidRPr="007B25C9">
        <w:rPr>
          <w:sz w:val="24"/>
          <w:szCs w:val="24"/>
        </w:rPr>
        <w:t>Odlu</w:t>
      </w:r>
      <w:r>
        <w:rPr>
          <w:sz w:val="24"/>
          <w:szCs w:val="24"/>
        </w:rPr>
        <w:t>ci</w:t>
      </w:r>
      <w:r w:rsidR="00144058" w:rsidRPr="007B25C9">
        <w:rPr>
          <w:sz w:val="24"/>
          <w:szCs w:val="24"/>
        </w:rPr>
        <w:t xml:space="preserve"> o ustrojstvu </w:t>
      </w:r>
      <w:r w:rsidR="00850A58">
        <w:rPr>
          <w:sz w:val="24"/>
          <w:szCs w:val="24"/>
        </w:rPr>
        <w:t>Jedinstvenog upravnog odjela</w:t>
      </w:r>
      <w:r w:rsidR="00AA605B">
        <w:rPr>
          <w:sz w:val="24"/>
          <w:szCs w:val="24"/>
        </w:rPr>
        <w:t xml:space="preserve"> Općine </w:t>
      </w:r>
      <w:r w:rsidR="006C0AD8">
        <w:rPr>
          <w:sz w:val="24"/>
          <w:szCs w:val="24"/>
        </w:rPr>
        <w:t>Cerovlje</w:t>
      </w:r>
      <w:r w:rsidR="00144058" w:rsidRPr="007B25C9">
        <w:rPr>
          <w:sz w:val="24"/>
          <w:szCs w:val="24"/>
        </w:rPr>
        <w:t xml:space="preserve"> </w:t>
      </w:r>
      <w:r w:rsidR="00144058" w:rsidRPr="00B917A4">
        <w:rPr>
          <w:sz w:val="24"/>
          <w:szCs w:val="24"/>
        </w:rPr>
        <w:t>(„Služben</w:t>
      </w:r>
      <w:r w:rsidR="00A60555" w:rsidRPr="00B917A4">
        <w:rPr>
          <w:sz w:val="24"/>
          <w:szCs w:val="24"/>
        </w:rPr>
        <w:t>e novine</w:t>
      </w:r>
      <w:r w:rsidR="00144058" w:rsidRPr="00B917A4">
        <w:rPr>
          <w:sz w:val="24"/>
          <w:szCs w:val="24"/>
        </w:rPr>
        <w:t xml:space="preserve"> </w:t>
      </w:r>
      <w:r w:rsidR="00B6017F" w:rsidRPr="00B917A4">
        <w:rPr>
          <w:sz w:val="24"/>
          <w:szCs w:val="24"/>
        </w:rPr>
        <w:t>Grada Pazina i Općina Cerovlje, Gračišće, Karojba, Lupoglav i Sveti Petar u Šumi</w:t>
      </w:r>
      <w:r w:rsidR="00144058" w:rsidRPr="00B917A4">
        <w:rPr>
          <w:sz w:val="24"/>
          <w:szCs w:val="24"/>
        </w:rPr>
        <w:t xml:space="preserve">“, broj: </w:t>
      </w:r>
      <w:r w:rsidR="00B917A4" w:rsidRPr="00B917A4">
        <w:rPr>
          <w:sz w:val="24"/>
          <w:szCs w:val="24"/>
        </w:rPr>
        <w:t>24</w:t>
      </w:r>
      <w:r w:rsidR="00144058" w:rsidRPr="00B917A4">
        <w:rPr>
          <w:sz w:val="24"/>
          <w:szCs w:val="24"/>
        </w:rPr>
        <w:t>/</w:t>
      </w:r>
      <w:r w:rsidR="00B917A4" w:rsidRPr="00B917A4">
        <w:rPr>
          <w:sz w:val="24"/>
          <w:szCs w:val="24"/>
        </w:rPr>
        <w:t>0</w:t>
      </w:r>
      <w:r w:rsidR="00A60555" w:rsidRPr="00B917A4">
        <w:rPr>
          <w:sz w:val="24"/>
          <w:szCs w:val="24"/>
        </w:rPr>
        <w:t>9</w:t>
      </w:r>
      <w:r w:rsidR="00144058" w:rsidRPr="00B917A4">
        <w:rPr>
          <w:sz w:val="24"/>
          <w:szCs w:val="24"/>
        </w:rPr>
        <w:t>)</w:t>
      </w:r>
      <w:r>
        <w:rPr>
          <w:sz w:val="24"/>
          <w:szCs w:val="24"/>
        </w:rPr>
        <w:t xml:space="preserve"> te P</w:t>
      </w:r>
      <w:r w:rsidR="00AA605B">
        <w:rPr>
          <w:sz w:val="24"/>
          <w:szCs w:val="24"/>
        </w:rPr>
        <w:t>ravilnik</w:t>
      </w:r>
      <w:r w:rsidR="009A61D2">
        <w:rPr>
          <w:sz w:val="24"/>
          <w:szCs w:val="24"/>
        </w:rPr>
        <w:t>a</w:t>
      </w:r>
      <w:r w:rsidR="00AA605B">
        <w:rPr>
          <w:sz w:val="24"/>
          <w:szCs w:val="24"/>
        </w:rPr>
        <w:t xml:space="preserve"> o unutarnjem redu Jedinstvenog upravnog odjela Općine </w:t>
      </w:r>
      <w:r w:rsidR="006C0AD8">
        <w:rPr>
          <w:sz w:val="24"/>
          <w:szCs w:val="24"/>
        </w:rPr>
        <w:t>Cerovlje</w:t>
      </w:r>
      <w:r w:rsidR="00AA605B" w:rsidRPr="00AA605B">
        <w:rPr>
          <w:sz w:val="24"/>
          <w:szCs w:val="24"/>
        </w:rPr>
        <w:t xml:space="preserve"> </w:t>
      </w:r>
      <w:r w:rsidR="00B6017F" w:rsidRPr="00B917A4">
        <w:rPr>
          <w:sz w:val="24"/>
          <w:szCs w:val="24"/>
        </w:rPr>
        <w:t xml:space="preserve">(„Službene novine Grada Pazina i Općina Cerovlje, Gračišće, Karojba, Lupoglav i Sveti Petar u Šumi“, broj: </w:t>
      </w:r>
      <w:r w:rsidR="00B917A4" w:rsidRPr="00B917A4">
        <w:rPr>
          <w:sz w:val="24"/>
          <w:szCs w:val="24"/>
        </w:rPr>
        <w:t>22/10, 2/16 i 28/19)</w:t>
      </w:r>
    </w:p>
    <w:bookmarkEnd w:id="7"/>
    <w:p w14:paraId="2E6C73E6" w14:textId="5DD322A2" w:rsidR="004424E1" w:rsidRDefault="004424E1" w:rsidP="0074480A">
      <w:pPr>
        <w:jc w:val="both"/>
      </w:pPr>
      <w:r>
        <w:br w:type="page"/>
      </w:r>
    </w:p>
    <w:p w14:paraId="5065C320" w14:textId="49B548DB" w:rsidR="004424E1" w:rsidRPr="00AA5136" w:rsidRDefault="00EA5781" w:rsidP="00AA5136">
      <w:pPr>
        <w:pStyle w:val="Naslov1"/>
        <w:rPr>
          <w:rFonts w:asciiTheme="minorHAnsi" w:hAnsiTheme="minorHAnsi" w:cstheme="minorHAnsi"/>
          <w:b/>
          <w:bCs/>
          <w:color w:val="000000" w:themeColor="text1"/>
        </w:rPr>
      </w:pPr>
      <w:bookmarkStart w:id="8" w:name="_Toc86931047"/>
      <w:r w:rsidRPr="00AA5136">
        <w:rPr>
          <w:rFonts w:asciiTheme="minorHAnsi" w:hAnsiTheme="minorHAnsi" w:cstheme="minorHAnsi"/>
          <w:b/>
          <w:bCs/>
          <w:color w:val="000000" w:themeColor="text1"/>
        </w:rPr>
        <w:lastRenderedPageBreak/>
        <w:t xml:space="preserve">3. Opis izazova i razvojnih potreba Općine </w:t>
      </w:r>
      <w:r w:rsidR="006C0AD8">
        <w:rPr>
          <w:rFonts w:asciiTheme="minorHAnsi" w:hAnsiTheme="minorHAnsi" w:cstheme="minorHAnsi"/>
          <w:b/>
          <w:bCs/>
          <w:color w:val="000000" w:themeColor="text1"/>
        </w:rPr>
        <w:t>Cerovlje</w:t>
      </w:r>
      <w:bookmarkEnd w:id="8"/>
    </w:p>
    <w:p w14:paraId="1544454F" w14:textId="5BAD4632" w:rsidR="00EA5781" w:rsidRDefault="00EA5781" w:rsidP="00E44AC9"/>
    <w:p w14:paraId="2E2293D0" w14:textId="04A4487F" w:rsidR="001463B3" w:rsidRDefault="007836C7" w:rsidP="0074480A">
      <w:pPr>
        <w:jc w:val="both"/>
        <w:rPr>
          <w:sz w:val="24"/>
          <w:szCs w:val="24"/>
        </w:rPr>
      </w:pPr>
      <w:r>
        <w:rPr>
          <w:sz w:val="24"/>
          <w:szCs w:val="24"/>
        </w:rPr>
        <w:tab/>
      </w:r>
      <w:r w:rsidR="00177489">
        <w:rPr>
          <w:sz w:val="24"/>
          <w:szCs w:val="24"/>
        </w:rPr>
        <w:t>Temelj gospodarskog razvoja Općine Cerovlje uz građevinski sektor čini poljoprivredna proizvodnja, ratarstvo i stočarstvo, a u pojedinim područjima i uzgoj vinove loze i maslina. Potencijal koji poljoprivredna i prehrambena proizvodnja imaju treba dalje njegovati, uz razvitak posebnih i visokokvalitenih proizvoda. Razvojni imperativ je i unaprjeđenje komunalne infrastrukture</w:t>
      </w:r>
      <w:r>
        <w:rPr>
          <w:sz w:val="24"/>
          <w:szCs w:val="24"/>
        </w:rPr>
        <w:t xml:space="preserve"> s ciljem poboljšanja kvalitete života mještana, a veliki naglasak treba staviti na projekte zbrinjavanja otpada i otpadnih voda.</w:t>
      </w:r>
    </w:p>
    <w:p w14:paraId="7C8DD3EE" w14:textId="474A169B" w:rsidR="005B4CF4" w:rsidRDefault="005B4CF4" w:rsidP="0074480A">
      <w:pPr>
        <w:jc w:val="both"/>
        <w:rPr>
          <w:sz w:val="24"/>
          <w:szCs w:val="24"/>
        </w:rPr>
      </w:pPr>
      <w:r>
        <w:rPr>
          <w:sz w:val="24"/>
          <w:szCs w:val="24"/>
        </w:rPr>
        <w:tab/>
        <w:t>S obzirom na svoju lokaciju u sačuvanom prirodnom krajoliku i kulturno – povijesni značaj, Općina Cerovlje ima potencijal za razvoj turizma, naročito ruralnog i odmorišnog. Povezanost drugih naselja s naseljem Cerovlje te dostupnost naselja Cerovlje Istarskom ispilonu i željezničkoj pruzi stvara uvjete za uklapanje u turističke tokove unutrašnje Istre.</w:t>
      </w:r>
      <w:r w:rsidR="009C53EA">
        <w:rPr>
          <w:sz w:val="24"/>
          <w:szCs w:val="24"/>
        </w:rPr>
        <w:t xml:space="preserve"> Svojim reljefom i prirodnim ljepotama područje Općine Cerovlje idealno je za biciklizam, pješačenje, a posebice za lov i ribolov, što je dugogodišnja tradicija ovog područja.</w:t>
      </w:r>
    </w:p>
    <w:p w14:paraId="6B474F4B" w14:textId="77777777" w:rsidR="00C618A9" w:rsidRDefault="00C618A9" w:rsidP="00E44AC9"/>
    <w:tbl>
      <w:tblPr>
        <w:tblStyle w:val="Reetkatablice"/>
        <w:tblW w:w="0" w:type="auto"/>
        <w:tblLook w:val="04A0" w:firstRow="1" w:lastRow="0" w:firstColumn="1" w:lastColumn="0" w:noHBand="0" w:noVBand="1"/>
      </w:tblPr>
      <w:tblGrid>
        <w:gridCol w:w="4508"/>
        <w:gridCol w:w="4508"/>
      </w:tblGrid>
      <w:tr w:rsidR="00BF1728" w14:paraId="282FA755" w14:textId="77777777" w:rsidTr="00BF1728">
        <w:tc>
          <w:tcPr>
            <w:tcW w:w="4508" w:type="dxa"/>
          </w:tcPr>
          <w:p w14:paraId="422B14B8" w14:textId="7A2489C2" w:rsidR="00BF1728" w:rsidRPr="00BF1728" w:rsidRDefault="00BF1728" w:rsidP="00BF1728">
            <w:pPr>
              <w:jc w:val="center"/>
              <w:rPr>
                <w:b/>
                <w:bCs/>
              </w:rPr>
            </w:pPr>
            <w:r w:rsidRPr="00BF1728">
              <w:rPr>
                <w:b/>
                <w:bCs/>
              </w:rPr>
              <w:t>Razvojne potrebe</w:t>
            </w:r>
          </w:p>
        </w:tc>
        <w:tc>
          <w:tcPr>
            <w:tcW w:w="4508" w:type="dxa"/>
          </w:tcPr>
          <w:p w14:paraId="09C6BC3A" w14:textId="421B0D87" w:rsidR="00BF1728" w:rsidRPr="00BF1728" w:rsidRDefault="00BF1728" w:rsidP="00BF1728">
            <w:pPr>
              <w:jc w:val="center"/>
              <w:rPr>
                <w:b/>
                <w:bCs/>
              </w:rPr>
            </w:pPr>
            <w:r w:rsidRPr="00BF1728">
              <w:rPr>
                <w:b/>
                <w:bCs/>
              </w:rPr>
              <w:t>Razvojni potencijali</w:t>
            </w:r>
          </w:p>
        </w:tc>
      </w:tr>
      <w:tr w:rsidR="00BF1728" w14:paraId="5EC28565" w14:textId="77777777" w:rsidTr="000708BC">
        <w:tc>
          <w:tcPr>
            <w:tcW w:w="9016" w:type="dxa"/>
            <w:gridSpan w:val="2"/>
          </w:tcPr>
          <w:p w14:paraId="113CA63F" w14:textId="7457A911" w:rsidR="00BF1728" w:rsidRPr="00BF1728" w:rsidRDefault="00BF1728" w:rsidP="00BF1728">
            <w:pPr>
              <w:jc w:val="center"/>
              <w:rPr>
                <w:b/>
                <w:bCs/>
              </w:rPr>
            </w:pPr>
            <w:r w:rsidRPr="00BF1728">
              <w:rPr>
                <w:b/>
                <w:bCs/>
              </w:rPr>
              <w:t>Poljoprivreda</w:t>
            </w:r>
            <w:r w:rsidR="003E746B">
              <w:rPr>
                <w:b/>
                <w:bCs/>
              </w:rPr>
              <w:t xml:space="preserve">, </w:t>
            </w:r>
            <w:r w:rsidRPr="00BF1728">
              <w:rPr>
                <w:b/>
                <w:bCs/>
              </w:rPr>
              <w:t>gospodarstvo</w:t>
            </w:r>
            <w:r w:rsidR="003E746B">
              <w:rPr>
                <w:b/>
                <w:bCs/>
              </w:rPr>
              <w:t xml:space="preserve"> i turizam</w:t>
            </w:r>
          </w:p>
        </w:tc>
      </w:tr>
      <w:tr w:rsidR="00BF1728" w14:paraId="7DB0B2EA" w14:textId="77777777" w:rsidTr="00BF1728">
        <w:tc>
          <w:tcPr>
            <w:tcW w:w="4508" w:type="dxa"/>
          </w:tcPr>
          <w:p w14:paraId="1CF736C4" w14:textId="1F154137" w:rsidR="00AE4E2C" w:rsidRDefault="00AE4E2C" w:rsidP="00D7715A">
            <w:pPr>
              <w:pStyle w:val="Odlomakpopisa"/>
              <w:numPr>
                <w:ilvl w:val="0"/>
                <w:numId w:val="2"/>
              </w:numPr>
            </w:pPr>
            <w:r>
              <w:t>Štititi prir</w:t>
            </w:r>
            <w:r w:rsidR="00585AF4">
              <w:t>odna bogatstva i prirodne izvore</w:t>
            </w:r>
          </w:p>
          <w:p w14:paraId="0DC68324" w14:textId="4D9A755C" w:rsidR="00D7715A" w:rsidRDefault="00C952D7" w:rsidP="00D7715A">
            <w:pPr>
              <w:pStyle w:val="Odlomakpopisa"/>
              <w:numPr>
                <w:ilvl w:val="0"/>
                <w:numId w:val="2"/>
              </w:numPr>
            </w:pPr>
            <w:r>
              <w:t>Rješavanje gospodarenja  i obrađenosti poljoprivrednog zemljišta</w:t>
            </w:r>
          </w:p>
          <w:p w14:paraId="36055EA2" w14:textId="7DAA08AC" w:rsidR="003E746B" w:rsidRDefault="00D7715A" w:rsidP="00097426">
            <w:pPr>
              <w:pStyle w:val="Odlomakpopisa"/>
              <w:numPr>
                <w:ilvl w:val="0"/>
                <w:numId w:val="2"/>
              </w:numPr>
            </w:pPr>
            <w:r>
              <w:t>Poticajne mjere za razvoj poljoprivrednih aktivnosti</w:t>
            </w:r>
          </w:p>
          <w:p w14:paraId="7E231679" w14:textId="77777777" w:rsidR="00DE69D5" w:rsidRDefault="00C952D7" w:rsidP="00097426">
            <w:pPr>
              <w:pStyle w:val="Odlomakpopisa"/>
              <w:numPr>
                <w:ilvl w:val="0"/>
                <w:numId w:val="2"/>
              </w:numPr>
            </w:pPr>
            <w:r>
              <w:t xml:space="preserve">Jačanje turističke prepoznatljivosti </w:t>
            </w:r>
          </w:p>
          <w:p w14:paraId="7C342CD3" w14:textId="77777777" w:rsidR="00C952D7" w:rsidRDefault="00C952D7" w:rsidP="00097426">
            <w:pPr>
              <w:pStyle w:val="Odlomakpopisa"/>
              <w:numPr>
                <w:ilvl w:val="0"/>
                <w:numId w:val="2"/>
              </w:numPr>
            </w:pPr>
            <w:r>
              <w:t>Razvijanje javne turističke infrastrukture</w:t>
            </w:r>
          </w:p>
          <w:p w14:paraId="67844A9B" w14:textId="2E758304" w:rsidR="00C952D7" w:rsidRDefault="00C952D7" w:rsidP="00CC2946">
            <w:pPr>
              <w:pStyle w:val="Odlomakpopisa"/>
              <w:ind w:left="360"/>
            </w:pPr>
          </w:p>
        </w:tc>
        <w:tc>
          <w:tcPr>
            <w:tcW w:w="4508" w:type="dxa"/>
          </w:tcPr>
          <w:p w14:paraId="6297A96D" w14:textId="77777777" w:rsidR="00097426" w:rsidRDefault="00174B51" w:rsidP="0070394E">
            <w:pPr>
              <w:pStyle w:val="Odlomakpopisa"/>
              <w:numPr>
                <w:ilvl w:val="0"/>
                <w:numId w:val="2"/>
              </w:numPr>
            </w:pPr>
            <w:r>
              <w:t>Netaknuta priroda i očuvan okoliš</w:t>
            </w:r>
          </w:p>
          <w:p w14:paraId="36171CE7" w14:textId="77777777" w:rsidR="00174B51" w:rsidRDefault="00174B51" w:rsidP="0070394E">
            <w:pPr>
              <w:pStyle w:val="Odlomakpopisa"/>
              <w:numPr>
                <w:ilvl w:val="0"/>
                <w:numId w:val="2"/>
              </w:numPr>
            </w:pPr>
            <w:r>
              <w:t>Raspoloživost prostora</w:t>
            </w:r>
          </w:p>
          <w:p w14:paraId="20891A7D" w14:textId="77777777" w:rsidR="00174B51" w:rsidRDefault="00174B51" w:rsidP="0070394E">
            <w:pPr>
              <w:pStyle w:val="Odlomakpopisa"/>
              <w:numPr>
                <w:ilvl w:val="0"/>
                <w:numId w:val="2"/>
              </w:numPr>
            </w:pPr>
            <w:r>
              <w:t>Poljoprivredno tlo pogodno za razvoj ekološke poljoprivrede</w:t>
            </w:r>
          </w:p>
          <w:p w14:paraId="177C1586" w14:textId="77777777" w:rsidR="00CC2946" w:rsidRDefault="00CC2946" w:rsidP="0070394E">
            <w:pPr>
              <w:pStyle w:val="Odlomakpopisa"/>
              <w:numPr>
                <w:ilvl w:val="0"/>
                <w:numId w:val="2"/>
              </w:numPr>
            </w:pPr>
            <w:r>
              <w:t>Prostorne značajke (položaj, okoliš, nasljeđe)  ka</w:t>
            </w:r>
            <w:r w:rsidR="00C740C1">
              <w:t>o</w:t>
            </w:r>
            <w:r>
              <w:t xml:space="preserve"> potencijal za razvoj specifičnih oblika turizma</w:t>
            </w:r>
          </w:p>
          <w:p w14:paraId="592F111F" w14:textId="627C76BE" w:rsidR="00013312" w:rsidRDefault="00013312" w:rsidP="0070394E">
            <w:pPr>
              <w:pStyle w:val="Odlomakpopisa"/>
              <w:numPr>
                <w:ilvl w:val="0"/>
                <w:numId w:val="2"/>
              </w:numPr>
            </w:pPr>
            <w:r>
              <w:t>Sportski lov i ribolov</w:t>
            </w:r>
          </w:p>
        </w:tc>
      </w:tr>
      <w:tr w:rsidR="00BF1728" w14:paraId="0EA64A82" w14:textId="77777777" w:rsidTr="000708BC">
        <w:tc>
          <w:tcPr>
            <w:tcW w:w="9016" w:type="dxa"/>
            <w:gridSpan w:val="2"/>
          </w:tcPr>
          <w:p w14:paraId="1108836B" w14:textId="293026ED" w:rsidR="00BF1728" w:rsidRPr="00BF1728" w:rsidRDefault="00BF1728" w:rsidP="00BF1728">
            <w:pPr>
              <w:jc w:val="center"/>
              <w:rPr>
                <w:b/>
                <w:bCs/>
              </w:rPr>
            </w:pPr>
            <w:r w:rsidRPr="00BF1728">
              <w:rPr>
                <w:b/>
                <w:bCs/>
              </w:rPr>
              <w:t>Infrastruktura</w:t>
            </w:r>
          </w:p>
        </w:tc>
      </w:tr>
      <w:tr w:rsidR="00BF1728" w14:paraId="69B86C69" w14:textId="77777777" w:rsidTr="00BF1728">
        <w:tc>
          <w:tcPr>
            <w:tcW w:w="4508" w:type="dxa"/>
          </w:tcPr>
          <w:p w14:paraId="28958591" w14:textId="49D5D9E3" w:rsidR="00BF1728" w:rsidRDefault="00D7715A" w:rsidP="00D7715A">
            <w:pPr>
              <w:pStyle w:val="Odlomakpopisa"/>
              <w:numPr>
                <w:ilvl w:val="0"/>
                <w:numId w:val="2"/>
              </w:numPr>
            </w:pPr>
            <w:r>
              <w:t>Izgradnja i rekonstrukcija osnovne komunalne infrastrukture</w:t>
            </w:r>
          </w:p>
          <w:p w14:paraId="307D6359" w14:textId="2D1F42FA" w:rsidR="00174B51" w:rsidRDefault="00174B51" w:rsidP="00174B51">
            <w:pPr>
              <w:pStyle w:val="Odlomakpopisa"/>
              <w:numPr>
                <w:ilvl w:val="0"/>
                <w:numId w:val="2"/>
              </w:numPr>
            </w:pPr>
            <w:r>
              <w:t>Poboljša</w:t>
            </w:r>
            <w:r w:rsidR="00C952D7">
              <w:t>nje</w:t>
            </w:r>
            <w:r>
              <w:t xml:space="preserve"> kvalitet</w:t>
            </w:r>
            <w:r w:rsidR="00C952D7">
              <w:t>e</w:t>
            </w:r>
            <w:r>
              <w:t xml:space="preserve"> cestovne mreže do slabije naseljenih područja</w:t>
            </w:r>
          </w:p>
          <w:p w14:paraId="602172B1" w14:textId="77777777" w:rsidR="00263B5A" w:rsidRDefault="00263B5A" w:rsidP="00174B51">
            <w:pPr>
              <w:pStyle w:val="Odlomakpopisa"/>
              <w:numPr>
                <w:ilvl w:val="0"/>
                <w:numId w:val="2"/>
              </w:numPr>
            </w:pPr>
            <w:r>
              <w:t>Ulaganja u sustav gospodarenja otpadom</w:t>
            </w:r>
          </w:p>
          <w:p w14:paraId="1C851E44" w14:textId="0869FA9E" w:rsidR="00013312" w:rsidRDefault="00013312" w:rsidP="00174B51">
            <w:pPr>
              <w:pStyle w:val="Odlomakpopisa"/>
              <w:numPr>
                <w:ilvl w:val="0"/>
                <w:numId w:val="2"/>
              </w:numPr>
            </w:pPr>
            <w:r>
              <w:t>Uređenje pješačkih i biciklističkih staza</w:t>
            </w:r>
          </w:p>
        </w:tc>
        <w:tc>
          <w:tcPr>
            <w:tcW w:w="4508" w:type="dxa"/>
          </w:tcPr>
          <w:p w14:paraId="3B9F022B" w14:textId="77777777" w:rsidR="00DE69D5" w:rsidRDefault="00174B51" w:rsidP="00D7715A">
            <w:pPr>
              <w:pStyle w:val="Odlomakpopisa"/>
              <w:numPr>
                <w:ilvl w:val="0"/>
                <w:numId w:val="2"/>
              </w:numPr>
            </w:pPr>
            <w:r>
              <w:t>Dobar prometni položaj</w:t>
            </w:r>
          </w:p>
          <w:p w14:paraId="39E6E3A8" w14:textId="7E32848C" w:rsidR="00174B51" w:rsidRDefault="00174B51" w:rsidP="00D7715A">
            <w:pPr>
              <w:pStyle w:val="Odlomakpopisa"/>
              <w:numPr>
                <w:ilvl w:val="0"/>
                <w:numId w:val="2"/>
              </w:numPr>
            </w:pPr>
            <w:r>
              <w:t>Blizina prometnih i gospodarskih sjedišta</w:t>
            </w:r>
          </w:p>
        </w:tc>
      </w:tr>
      <w:tr w:rsidR="00BF1728" w14:paraId="4A4C42C8" w14:textId="77777777" w:rsidTr="000708BC">
        <w:tc>
          <w:tcPr>
            <w:tcW w:w="9016" w:type="dxa"/>
            <w:gridSpan w:val="2"/>
          </w:tcPr>
          <w:p w14:paraId="29CA2077" w14:textId="2782F759" w:rsidR="00BF1728" w:rsidRPr="00BF1728" w:rsidRDefault="00BF1728" w:rsidP="00BF1728">
            <w:pPr>
              <w:jc w:val="center"/>
              <w:rPr>
                <w:b/>
                <w:bCs/>
              </w:rPr>
            </w:pPr>
            <w:r w:rsidRPr="00BF1728">
              <w:rPr>
                <w:b/>
                <w:bCs/>
              </w:rPr>
              <w:t>D</w:t>
            </w:r>
            <w:r w:rsidR="00FE782F">
              <w:rPr>
                <w:b/>
                <w:bCs/>
              </w:rPr>
              <w:t>ruštvo i d</w:t>
            </w:r>
            <w:r w:rsidRPr="00BF1728">
              <w:rPr>
                <w:b/>
                <w:bCs/>
              </w:rPr>
              <w:t>ruštvene djelatnosti</w:t>
            </w:r>
          </w:p>
        </w:tc>
      </w:tr>
      <w:tr w:rsidR="00BF1728" w14:paraId="13505C49" w14:textId="77777777" w:rsidTr="00BF1728">
        <w:tc>
          <w:tcPr>
            <w:tcW w:w="4508" w:type="dxa"/>
          </w:tcPr>
          <w:p w14:paraId="4D7D90E8" w14:textId="70EECE26" w:rsidR="00BF1728" w:rsidRDefault="00D7715A" w:rsidP="00FE782F">
            <w:pPr>
              <w:pStyle w:val="Odlomakpopisa"/>
              <w:numPr>
                <w:ilvl w:val="0"/>
                <w:numId w:val="3"/>
              </w:numPr>
            </w:pPr>
            <w:r>
              <w:t>Poticanje rada udruga koje povećavaju kvalitetu života stanovnika</w:t>
            </w:r>
          </w:p>
          <w:p w14:paraId="28ECEF68" w14:textId="77777777" w:rsidR="00FE782F" w:rsidRDefault="00FE782F" w:rsidP="00FE782F">
            <w:pPr>
              <w:pStyle w:val="Odlomakpopisa"/>
              <w:numPr>
                <w:ilvl w:val="0"/>
                <w:numId w:val="3"/>
              </w:numPr>
            </w:pPr>
            <w:r>
              <w:t>Obnavljanje naselja kroz poboljšanje društvene i komunalne infrastrukture</w:t>
            </w:r>
          </w:p>
          <w:p w14:paraId="39DEDB8A" w14:textId="77777777" w:rsidR="00DE69D5" w:rsidRDefault="00FE782F" w:rsidP="00FE782F">
            <w:pPr>
              <w:pStyle w:val="Odlomakpopisa"/>
              <w:numPr>
                <w:ilvl w:val="0"/>
                <w:numId w:val="3"/>
              </w:numPr>
            </w:pPr>
            <w:r>
              <w:t>Stvaranje uvjeta za demografski razvitak i povećanje broja stanovnika</w:t>
            </w:r>
          </w:p>
          <w:p w14:paraId="1C9DBDC0" w14:textId="0D739E32" w:rsidR="00AE4E2C" w:rsidRDefault="00AE4E2C" w:rsidP="00585AF4">
            <w:pPr>
              <w:pStyle w:val="Odlomakpopisa"/>
              <w:ind w:left="360"/>
            </w:pPr>
          </w:p>
        </w:tc>
        <w:tc>
          <w:tcPr>
            <w:tcW w:w="4508" w:type="dxa"/>
          </w:tcPr>
          <w:p w14:paraId="100DE4EA" w14:textId="77777777" w:rsidR="00FE782F" w:rsidRDefault="00174B51" w:rsidP="00A7525F">
            <w:pPr>
              <w:pStyle w:val="Odlomakpopisa"/>
              <w:numPr>
                <w:ilvl w:val="0"/>
                <w:numId w:val="3"/>
              </w:numPr>
            </w:pPr>
            <w:r>
              <w:t>Bogata kulturno-povijesna baština</w:t>
            </w:r>
          </w:p>
          <w:p w14:paraId="3F8E88F7" w14:textId="77777777" w:rsidR="00174B51" w:rsidRDefault="00174B51" w:rsidP="00A7525F">
            <w:pPr>
              <w:pStyle w:val="Odlomakpopisa"/>
              <w:numPr>
                <w:ilvl w:val="0"/>
                <w:numId w:val="3"/>
              </w:numPr>
            </w:pPr>
            <w:r>
              <w:t>Niska stopa nezaposlenosti</w:t>
            </w:r>
          </w:p>
          <w:p w14:paraId="6A853508" w14:textId="5E2D46C9" w:rsidR="00013312" w:rsidRDefault="00013312" w:rsidP="00A7525F">
            <w:pPr>
              <w:pStyle w:val="Odlomakpopisa"/>
              <w:numPr>
                <w:ilvl w:val="0"/>
                <w:numId w:val="3"/>
              </w:numPr>
            </w:pPr>
            <w:r>
              <w:t>Karneval u Cerovlju</w:t>
            </w:r>
            <w:r w:rsidR="004E2273">
              <w:t xml:space="preserve"> i druge brojne manifestacije</w:t>
            </w:r>
          </w:p>
        </w:tc>
      </w:tr>
    </w:tbl>
    <w:p w14:paraId="41B9F74F" w14:textId="77777777" w:rsidR="00BF1728" w:rsidRDefault="00BF1728" w:rsidP="00E44AC9"/>
    <w:p w14:paraId="161041B8" w14:textId="08B5E50C" w:rsidR="00AA5136" w:rsidRDefault="00AA5136">
      <w:r>
        <w:br w:type="page"/>
      </w:r>
    </w:p>
    <w:p w14:paraId="4520AF7D" w14:textId="602F397C" w:rsidR="00AA5136" w:rsidRDefault="00AA5136" w:rsidP="00AA5136">
      <w:pPr>
        <w:pStyle w:val="Naslov1"/>
        <w:rPr>
          <w:rFonts w:asciiTheme="minorHAnsi" w:hAnsiTheme="minorHAnsi" w:cstheme="minorHAnsi"/>
          <w:b/>
          <w:bCs/>
          <w:color w:val="000000" w:themeColor="text1"/>
        </w:rPr>
      </w:pPr>
      <w:bookmarkStart w:id="9" w:name="_Toc86931048"/>
      <w:r w:rsidRPr="00AA5136">
        <w:rPr>
          <w:rFonts w:asciiTheme="minorHAnsi" w:hAnsiTheme="minorHAnsi" w:cstheme="minorHAnsi"/>
          <w:b/>
          <w:bCs/>
          <w:color w:val="000000" w:themeColor="text1"/>
        </w:rPr>
        <w:lastRenderedPageBreak/>
        <w:t xml:space="preserve">4. Popis prioriteta koje će Općina </w:t>
      </w:r>
      <w:r w:rsidR="006C0AD8">
        <w:rPr>
          <w:rFonts w:asciiTheme="minorHAnsi" w:hAnsiTheme="minorHAnsi" w:cstheme="minorHAnsi"/>
          <w:b/>
          <w:bCs/>
          <w:color w:val="000000" w:themeColor="text1"/>
        </w:rPr>
        <w:t>Cerovlje</w:t>
      </w:r>
      <w:r w:rsidR="007B25C9">
        <w:rPr>
          <w:rFonts w:asciiTheme="minorHAnsi" w:hAnsiTheme="minorHAnsi" w:cstheme="minorHAnsi"/>
          <w:b/>
          <w:bCs/>
          <w:color w:val="000000" w:themeColor="text1"/>
        </w:rPr>
        <w:t xml:space="preserve"> </w:t>
      </w:r>
      <w:r w:rsidRPr="00AA5136">
        <w:rPr>
          <w:rFonts w:asciiTheme="minorHAnsi" w:hAnsiTheme="minorHAnsi" w:cstheme="minorHAnsi"/>
          <w:b/>
          <w:bCs/>
          <w:color w:val="000000" w:themeColor="text1"/>
        </w:rPr>
        <w:t>provoditi tijekom mandatnog razdoblja</w:t>
      </w:r>
      <w:bookmarkEnd w:id="9"/>
    </w:p>
    <w:p w14:paraId="01C0B0FF" w14:textId="1CB032A7" w:rsidR="00846E77" w:rsidRDefault="00846E77" w:rsidP="00846E77"/>
    <w:p w14:paraId="2E93E33F" w14:textId="7A81B2A9" w:rsidR="00750E53" w:rsidRDefault="00750E53" w:rsidP="00846E77"/>
    <w:p w14:paraId="5CB0083C" w14:textId="6838D5F6" w:rsidR="00750E53" w:rsidRDefault="00750E53" w:rsidP="00846E77"/>
    <w:tbl>
      <w:tblPr>
        <w:tblStyle w:val="Reetkatablice"/>
        <w:tblW w:w="0" w:type="auto"/>
        <w:tblLook w:val="04A0" w:firstRow="1" w:lastRow="0" w:firstColumn="1" w:lastColumn="0" w:noHBand="0" w:noVBand="1"/>
      </w:tblPr>
      <w:tblGrid>
        <w:gridCol w:w="9016"/>
      </w:tblGrid>
      <w:tr w:rsidR="00C4257D" w:rsidRPr="0074480A" w14:paraId="60B74766" w14:textId="77777777" w:rsidTr="00C4257D">
        <w:tc>
          <w:tcPr>
            <w:tcW w:w="9016" w:type="dxa"/>
            <w:shd w:val="clear" w:color="auto" w:fill="DEEAF6" w:themeFill="accent5" w:themeFillTint="33"/>
          </w:tcPr>
          <w:p w14:paraId="3E7D1C66" w14:textId="510793DC" w:rsidR="00C4257D" w:rsidRPr="0074480A" w:rsidRDefault="00C4257D" w:rsidP="000708BC">
            <w:pPr>
              <w:rPr>
                <w:b/>
                <w:bCs/>
                <w:sz w:val="24"/>
                <w:szCs w:val="24"/>
              </w:rPr>
            </w:pPr>
            <w:r w:rsidRPr="0074480A">
              <w:rPr>
                <w:b/>
                <w:bCs/>
                <w:sz w:val="24"/>
                <w:szCs w:val="24"/>
              </w:rPr>
              <w:t xml:space="preserve">1. </w:t>
            </w:r>
            <w:r>
              <w:rPr>
                <w:b/>
                <w:bCs/>
                <w:sz w:val="24"/>
                <w:szCs w:val="24"/>
              </w:rPr>
              <w:t>Komunalna infrastruktura</w:t>
            </w:r>
          </w:p>
        </w:tc>
      </w:tr>
      <w:tr w:rsidR="00C4257D" w:rsidRPr="0074480A" w14:paraId="5D5A329B" w14:textId="77777777" w:rsidTr="000708BC">
        <w:tc>
          <w:tcPr>
            <w:tcW w:w="9016" w:type="dxa"/>
            <w:shd w:val="clear" w:color="auto" w:fill="auto"/>
          </w:tcPr>
          <w:p w14:paraId="723B05CB" w14:textId="4C414485" w:rsidR="00C4257D" w:rsidRPr="0074480A" w:rsidRDefault="00C4257D" w:rsidP="00C10241">
            <w:pPr>
              <w:jc w:val="both"/>
              <w:rPr>
                <w:sz w:val="24"/>
                <w:szCs w:val="24"/>
              </w:rPr>
            </w:pPr>
            <w:r>
              <w:rPr>
                <w:sz w:val="24"/>
                <w:szCs w:val="24"/>
              </w:rPr>
              <w:t xml:space="preserve">Ulaganja u poboljšanje cestovne mreže </w:t>
            </w:r>
            <w:r w:rsidRPr="0074480A">
              <w:rPr>
                <w:sz w:val="24"/>
                <w:szCs w:val="24"/>
              </w:rPr>
              <w:t>kako bi se poboljšala prometna povezanost naselja te pružila sigurnost stanovništvu. Osigurati uvjete za odvojeno skupljanje komunalnog otpada. Smanjiti ukupno proizvedene količine miješanog komunalnog otpada.</w:t>
            </w:r>
            <w:r w:rsidR="00A218B6">
              <w:rPr>
                <w:sz w:val="24"/>
                <w:szCs w:val="24"/>
              </w:rPr>
              <w:t xml:space="preserve"> Cilj prioriteta je po</w:t>
            </w:r>
            <w:r w:rsidR="00C10241">
              <w:rPr>
                <w:sz w:val="24"/>
                <w:szCs w:val="24"/>
              </w:rPr>
              <w:t xml:space="preserve">većati standard rada i života na području Općine </w:t>
            </w:r>
            <w:r w:rsidR="00A218B6">
              <w:rPr>
                <w:sz w:val="24"/>
                <w:szCs w:val="24"/>
              </w:rPr>
              <w:t>Cerovlj</w:t>
            </w:r>
            <w:r w:rsidR="00C10241">
              <w:rPr>
                <w:sz w:val="24"/>
                <w:szCs w:val="24"/>
              </w:rPr>
              <w:t>e</w:t>
            </w:r>
            <w:r w:rsidR="00A218B6">
              <w:rPr>
                <w:sz w:val="24"/>
                <w:szCs w:val="24"/>
              </w:rPr>
              <w:t>, kao i stvoriti preduvjete za dinamično gospodarstvo.</w:t>
            </w:r>
          </w:p>
        </w:tc>
      </w:tr>
      <w:tr w:rsidR="00C4257D" w:rsidRPr="0074480A" w14:paraId="070899A1" w14:textId="77777777" w:rsidTr="00C4257D">
        <w:tc>
          <w:tcPr>
            <w:tcW w:w="9016" w:type="dxa"/>
            <w:shd w:val="clear" w:color="auto" w:fill="E2EFD9" w:themeFill="accent6" w:themeFillTint="33"/>
          </w:tcPr>
          <w:p w14:paraId="685459DE" w14:textId="110C16B5" w:rsidR="00C4257D" w:rsidRPr="0074480A" w:rsidRDefault="00C4257D" w:rsidP="000708BC">
            <w:pPr>
              <w:rPr>
                <w:b/>
                <w:bCs/>
                <w:sz w:val="24"/>
                <w:szCs w:val="24"/>
              </w:rPr>
            </w:pPr>
            <w:r w:rsidRPr="0074480A">
              <w:rPr>
                <w:b/>
                <w:bCs/>
                <w:sz w:val="24"/>
                <w:szCs w:val="24"/>
              </w:rPr>
              <w:t xml:space="preserve">2. </w:t>
            </w:r>
            <w:r>
              <w:rPr>
                <w:b/>
                <w:bCs/>
                <w:sz w:val="24"/>
                <w:szCs w:val="24"/>
              </w:rPr>
              <w:t>Gospodarstvo, poljoprivreda i turizam</w:t>
            </w:r>
          </w:p>
        </w:tc>
      </w:tr>
      <w:tr w:rsidR="00C4257D" w:rsidRPr="0074480A" w14:paraId="75FE0D5D" w14:textId="77777777" w:rsidTr="000708BC">
        <w:tc>
          <w:tcPr>
            <w:tcW w:w="9016" w:type="dxa"/>
            <w:shd w:val="clear" w:color="auto" w:fill="auto"/>
          </w:tcPr>
          <w:p w14:paraId="6FFA7241" w14:textId="7EEE7017" w:rsidR="00C4257D" w:rsidRPr="0074480A" w:rsidRDefault="00C4257D" w:rsidP="00C10241">
            <w:pPr>
              <w:jc w:val="both"/>
              <w:rPr>
                <w:sz w:val="24"/>
                <w:szCs w:val="24"/>
              </w:rPr>
            </w:pPr>
            <w:r>
              <w:rPr>
                <w:sz w:val="24"/>
                <w:szCs w:val="24"/>
              </w:rPr>
              <w:t>Razvijati turističku infrastrukturu koja će doprinijeti jačanju turističke konkurentnosti Općine Cerovlje. Zaštititi tipične autohtone proizvode i znanja, poticati udruživanja i zajednički nastup na tržištu.</w:t>
            </w:r>
            <w:r w:rsidR="00750E53">
              <w:rPr>
                <w:sz w:val="24"/>
                <w:szCs w:val="24"/>
              </w:rPr>
              <w:t xml:space="preserve"> Povećati standard rada i života te stvoriti uvjete za dinamično gospodarstvo.</w:t>
            </w:r>
            <w:r w:rsidR="00750E53" w:rsidRPr="0074480A">
              <w:rPr>
                <w:sz w:val="24"/>
                <w:szCs w:val="24"/>
              </w:rPr>
              <w:t xml:space="preserve"> Dodjela financijskih potpora </w:t>
            </w:r>
            <w:r w:rsidR="00585AF4">
              <w:rPr>
                <w:sz w:val="24"/>
                <w:szCs w:val="24"/>
              </w:rPr>
              <w:t>sudionicima na području poljoprivrede i gospodarstva (udruge, Fond i dr.)</w:t>
            </w:r>
            <w:r w:rsidR="00750E53" w:rsidRPr="0074480A">
              <w:rPr>
                <w:sz w:val="24"/>
                <w:szCs w:val="24"/>
              </w:rPr>
              <w:t>.</w:t>
            </w:r>
            <w:r w:rsidR="00A218B6">
              <w:rPr>
                <w:sz w:val="24"/>
                <w:szCs w:val="24"/>
              </w:rPr>
              <w:t xml:space="preserve"> Cilj prioriteta je usmjerenim i efikasnim intervencijama koje se financiraju iz javnih sredstava potaknuti i podržati privatnu inicijativu i konkurentnost, a time i izvrsnost.</w:t>
            </w:r>
          </w:p>
        </w:tc>
      </w:tr>
      <w:tr w:rsidR="00C4257D" w:rsidRPr="0074480A" w14:paraId="58A3D962" w14:textId="77777777" w:rsidTr="00C4257D">
        <w:tc>
          <w:tcPr>
            <w:tcW w:w="9016" w:type="dxa"/>
            <w:shd w:val="clear" w:color="auto" w:fill="FFF2CC" w:themeFill="accent4" w:themeFillTint="33"/>
          </w:tcPr>
          <w:p w14:paraId="2E539C67" w14:textId="3D66DD46" w:rsidR="00C4257D" w:rsidRPr="0074480A" w:rsidRDefault="00C4257D" w:rsidP="000708BC">
            <w:pPr>
              <w:rPr>
                <w:b/>
                <w:bCs/>
                <w:sz w:val="24"/>
                <w:szCs w:val="24"/>
              </w:rPr>
            </w:pPr>
            <w:r w:rsidRPr="0074480A">
              <w:rPr>
                <w:b/>
                <w:bCs/>
                <w:sz w:val="24"/>
                <w:szCs w:val="24"/>
              </w:rPr>
              <w:t xml:space="preserve">3. </w:t>
            </w:r>
            <w:r>
              <w:rPr>
                <w:b/>
                <w:bCs/>
                <w:sz w:val="24"/>
                <w:szCs w:val="24"/>
              </w:rPr>
              <w:t>Društvena infrastruktura</w:t>
            </w:r>
          </w:p>
        </w:tc>
      </w:tr>
      <w:tr w:rsidR="00C4257D" w:rsidRPr="0074480A" w14:paraId="028DF85F" w14:textId="77777777" w:rsidTr="000708BC">
        <w:tc>
          <w:tcPr>
            <w:tcW w:w="9016" w:type="dxa"/>
            <w:shd w:val="clear" w:color="auto" w:fill="auto"/>
          </w:tcPr>
          <w:p w14:paraId="20D766C3" w14:textId="6C657081" w:rsidR="00C4257D" w:rsidRPr="0074480A" w:rsidRDefault="00750E53" w:rsidP="00123EF9">
            <w:pPr>
              <w:jc w:val="both"/>
              <w:rPr>
                <w:sz w:val="24"/>
                <w:szCs w:val="24"/>
              </w:rPr>
            </w:pPr>
            <w:r>
              <w:rPr>
                <w:sz w:val="24"/>
                <w:szCs w:val="24"/>
              </w:rPr>
              <w:t>Poboljšanje</w:t>
            </w:r>
            <w:r w:rsidRPr="0074480A">
              <w:rPr>
                <w:sz w:val="24"/>
                <w:szCs w:val="24"/>
              </w:rPr>
              <w:t xml:space="preserve"> kvalitete </w:t>
            </w:r>
            <w:r>
              <w:rPr>
                <w:sz w:val="24"/>
                <w:szCs w:val="24"/>
              </w:rPr>
              <w:t xml:space="preserve">i standarda </w:t>
            </w:r>
            <w:r w:rsidRPr="0074480A">
              <w:rPr>
                <w:sz w:val="24"/>
                <w:szCs w:val="24"/>
              </w:rPr>
              <w:t xml:space="preserve">predškolskog odgoja. Ulaganje u obrazovano stanovništvo financiranjem osnovnoškolskog obrazovanja, </w:t>
            </w:r>
            <w:r>
              <w:rPr>
                <w:sz w:val="24"/>
                <w:szCs w:val="24"/>
              </w:rPr>
              <w:t xml:space="preserve">dodjeljivanjem nagrada i priznanja učenicima </w:t>
            </w:r>
            <w:r w:rsidRPr="0074480A">
              <w:rPr>
                <w:sz w:val="24"/>
                <w:szCs w:val="24"/>
              </w:rPr>
              <w:t>te</w:t>
            </w:r>
            <w:r>
              <w:rPr>
                <w:sz w:val="24"/>
                <w:szCs w:val="24"/>
              </w:rPr>
              <w:t xml:space="preserve"> </w:t>
            </w:r>
            <w:r w:rsidR="00467846">
              <w:rPr>
                <w:sz w:val="24"/>
                <w:szCs w:val="24"/>
              </w:rPr>
              <w:t>tako</w:t>
            </w:r>
            <w:r w:rsidRPr="0074480A">
              <w:rPr>
                <w:sz w:val="24"/>
                <w:szCs w:val="24"/>
              </w:rPr>
              <w:t xml:space="preserve"> pridonijeti poboljšanju obrazovnih postignuća učenika.</w:t>
            </w:r>
            <w:r w:rsidRPr="00426153">
              <w:rPr>
                <w:sz w:val="24"/>
                <w:szCs w:val="24"/>
              </w:rPr>
              <w:t xml:space="preserve"> Ulaganje u objekte za društvene i socijalne aktivnosti.</w:t>
            </w:r>
            <w:r>
              <w:rPr>
                <w:sz w:val="24"/>
                <w:szCs w:val="24"/>
              </w:rPr>
              <w:t xml:space="preserve"> Razvijanje projekata općeg društvenog značaja.</w:t>
            </w:r>
            <w:r w:rsidRPr="00E602D2">
              <w:rPr>
                <w:sz w:val="24"/>
                <w:szCs w:val="24"/>
              </w:rPr>
              <w:t xml:space="preserve"> </w:t>
            </w:r>
            <w:r>
              <w:rPr>
                <w:sz w:val="24"/>
                <w:szCs w:val="24"/>
              </w:rPr>
              <w:t>Unaprjeđivanje</w:t>
            </w:r>
            <w:r w:rsidRPr="00E602D2">
              <w:rPr>
                <w:sz w:val="24"/>
                <w:szCs w:val="24"/>
              </w:rPr>
              <w:t xml:space="preserve"> kapacitet</w:t>
            </w:r>
            <w:r>
              <w:rPr>
                <w:sz w:val="24"/>
                <w:szCs w:val="24"/>
              </w:rPr>
              <w:t>a</w:t>
            </w:r>
            <w:r w:rsidRPr="00E602D2">
              <w:rPr>
                <w:sz w:val="24"/>
                <w:szCs w:val="24"/>
              </w:rPr>
              <w:t xml:space="preserve"> kako bi mogli svoje projekte financirati iz drugih izvora, a prvenstveno iz bespovratnih sredstava.</w:t>
            </w:r>
          </w:p>
        </w:tc>
      </w:tr>
    </w:tbl>
    <w:p w14:paraId="5C702309" w14:textId="068F3C63" w:rsidR="00B848AE" w:rsidRDefault="00B848AE" w:rsidP="00B848AE"/>
    <w:p w14:paraId="400C65A0" w14:textId="36A385CA" w:rsidR="00750E53" w:rsidRDefault="00750E53" w:rsidP="00B848AE"/>
    <w:p w14:paraId="3A5067FB" w14:textId="39B1DA9B" w:rsidR="00750E53" w:rsidRDefault="00750E53" w:rsidP="00B848AE"/>
    <w:p w14:paraId="771C3EA7" w14:textId="119C7E6A" w:rsidR="00750E53" w:rsidRDefault="00750E53" w:rsidP="00B848AE"/>
    <w:p w14:paraId="3BAA51CB" w14:textId="1010B5CF" w:rsidR="00750E53" w:rsidRDefault="00750E53" w:rsidP="00B848AE"/>
    <w:p w14:paraId="6C1B909A" w14:textId="78874BF1" w:rsidR="00750E53" w:rsidRDefault="00750E53" w:rsidP="00B848AE"/>
    <w:p w14:paraId="7979613F" w14:textId="4094A21A" w:rsidR="00750E53" w:rsidRDefault="00750E53" w:rsidP="00B848AE"/>
    <w:p w14:paraId="211B8ECC" w14:textId="4D63E422" w:rsidR="00750E53" w:rsidRDefault="00750E53" w:rsidP="00B848AE"/>
    <w:p w14:paraId="0C33B975" w14:textId="77777777" w:rsidR="00123EF9" w:rsidRDefault="00123EF9" w:rsidP="00B848AE"/>
    <w:p w14:paraId="309FE380" w14:textId="00E765A5" w:rsidR="00750E53" w:rsidRDefault="00750E53" w:rsidP="00B848AE"/>
    <w:p w14:paraId="48330AA3" w14:textId="692BE2AF" w:rsidR="00750E53" w:rsidRDefault="00750E53" w:rsidP="00B848AE"/>
    <w:p w14:paraId="53A44637" w14:textId="6026825F" w:rsidR="00750E53" w:rsidRDefault="00750E53" w:rsidP="00B848AE"/>
    <w:p w14:paraId="20829552" w14:textId="06964C5A" w:rsidR="00416558" w:rsidRDefault="00416558" w:rsidP="00416558">
      <w:pPr>
        <w:pStyle w:val="Naslov1"/>
        <w:rPr>
          <w:rFonts w:asciiTheme="minorHAnsi" w:hAnsiTheme="minorHAnsi" w:cstheme="minorHAnsi"/>
          <w:b/>
          <w:bCs/>
          <w:color w:val="auto"/>
        </w:rPr>
      </w:pPr>
      <w:bookmarkStart w:id="10" w:name="_Toc86931049"/>
      <w:r w:rsidRPr="00416558">
        <w:rPr>
          <w:rFonts w:asciiTheme="minorHAnsi" w:hAnsiTheme="minorHAnsi" w:cstheme="minorHAnsi"/>
          <w:b/>
          <w:bCs/>
          <w:color w:val="auto"/>
        </w:rPr>
        <w:lastRenderedPageBreak/>
        <w:t xml:space="preserve">5. </w:t>
      </w:r>
      <w:r w:rsidR="0001459F">
        <w:rPr>
          <w:rFonts w:asciiTheme="minorHAnsi" w:hAnsiTheme="minorHAnsi" w:cstheme="minorHAnsi"/>
          <w:b/>
          <w:bCs/>
          <w:color w:val="auto"/>
        </w:rPr>
        <w:t xml:space="preserve">Izvješće o napretku u </w:t>
      </w:r>
      <w:r>
        <w:rPr>
          <w:rFonts w:asciiTheme="minorHAnsi" w:hAnsiTheme="minorHAnsi" w:cstheme="minorHAnsi"/>
          <w:b/>
          <w:bCs/>
          <w:color w:val="auto"/>
        </w:rPr>
        <w:t>provedb</w:t>
      </w:r>
      <w:bookmarkEnd w:id="10"/>
      <w:r w:rsidR="0001459F">
        <w:rPr>
          <w:rFonts w:asciiTheme="minorHAnsi" w:hAnsiTheme="minorHAnsi" w:cstheme="minorHAnsi"/>
          <w:b/>
          <w:bCs/>
          <w:color w:val="auto"/>
        </w:rPr>
        <w:t>i mjera</w:t>
      </w:r>
    </w:p>
    <w:p w14:paraId="48318180" w14:textId="77777777" w:rsidR="0042486C" w:rsidRDefault="0042486C" w:rsidP="00416558">
      <w:pPr>
        <w:rPr>
          <w:i/>
          <w:iCs/>
          <w:sz w:val="28"/>
          <w:szCs w:val="28"/>
        </w:rPr>
      </w:pPr>
    </w:p>
    <w:p w14:paraId="3805D2DF" w14:textId="48611A99" w:rsidR="00416558" w:rsidRPr="00EC490C" w:rsidRDefault="00416558" w:rsidP="00416558">
      <w:pPr>
        <w:rPr>
          <w:i/>
          <w:iCs/>
          <w:sz w:val="28"/>
          <w:szCs w:val="28"/>
        </w:rPr>
      </w:pPr>
      <w:r w:rsidRPr="00EC490C">
        <w:rPr>
          <w:i/>
          <w:iCs/>
          <w:sz w:val="28"/>
          <w:szCs w:val="28"/>
        </w:rPr>
        <w:t xml:space="preserve">M.1. </w:t>
      </w:r>
      <w:r w:rsidR="00750E53" w:rsidRPr="00EC490C">
        <w:rPr>
          <w:i/>
          <w:iCs/>
          <w:sz w:val="28"/>
          <w:szCs w:val="28"/>
        </w:rPr>
        <w:t>Redovno funkcioniranje predstavničkog i izvršnog tijela</w:t>
      </w:r>
    </w:p>
    <w:p w14:paraId="2E6547DB" w14:textId="65E1CB7E" w:rsidR="0093162D" w:rsidRPr="0074480A" w:rsidRDefault="0093162D" w:rsidP="00DA4239">
      <w:pPr>
        <w:jc w:val="both"/>
        <w:rPr>
          <w:sz w:val="24"/>
          <w:szCs w:val="24"/>
        </w:rPr>
      </w:pPr>
      <w:r w:rsidRPr="0074480A">
        <w:rPr>
          <w:sz w:val="24"/>
          <w:szCs w:val="24"/>
        </w:rPr>
        <w:t xml:space="preserve">Svrha mjere </w:t>
      </w:r>
      <w:r w:rsidR="00B2217D">
        <w:rPr>
          <w:sz w:val="24"/>
          <w:szCs w:val="24"/>
        </w:rPr>
        <w:t xml:space="preserve">je </w:t>
      </w:r>
      <w:r w:rsidR="00AD5FAA">
        <w:rPr>
          <w:sz w:val="24"/>
          <w:szCs w:val="24"/>
        </w:rPr>
        <w:t>o</w:t>
      </w:r>
      <w:r w:rsidR="00AD5FAA" w:rsidRPr="00AD5FAA">
        <w:rPr>
          <w:sz w:val="24"/>
          <w:szCs w:val="24"/>
        </w:rPr>
        <w:t xml:space="preserve">siguranje redovnog rada predstavničkog i izvršnog tijela te sredstava za redovan rad političkih stranaka. </w:t>
      </w:r>
      <w:r w:rsidR="00B2217D">
        <w:rPr>
          <w:sz w:val="24"/>
          <w:szCs w:val="24"/>
        </w:rPr>
        <w:t xml:space="preserve">Mjera će se financirati iz </w:t>
      </w:r>
      <w:r w:rsidR="00AD5FAA" w:rsidRPr="00AD5FAA">
        <w:rPr>
          <w:sz w:val="24"/>
          <w:szCs w:val="24"/>
        </w:rPr>
        <w:t>Program</w:t>
      </w:r>
      <w:r w:rsidR="00AD5FAA">
        <w:rPr>
          <w:sz w:val="24"/>
          <w:szCs w:val="24"/>
        </w:rPr>
        <w:t>a</w:t>
      </w:r>
      <w:r w:rsidR="00AD5FAA" w:rsidRPr="00AD5FAA">
        <w:rPr>
          <w:sz w:val="24"/>
          <w:szCs w:val="24"/>
        </w:rPr>
        <w:t xml:space="preserve"> 1013 Mjere i aktivnosti za osiguranje rada iz djelokruga predstavničkih i izvršnih tijela</w:t>
      </w:r>
      <w:r w:rsidR="00B2217D">
        <w:rPr>
          <w:sz w:val="24"/>
          <w:szCs w:val="24"/>
        </w:rPr>
        <w:t xml:space="preserve">, a obuhvaća aktivnosti </w:t>
      </w:r>
      <w:r w:rsidR="00AD5FAA">
        <w:rPr>
          <w:sz w:val="24"/>
          <w:szCs w:val="24"/>
        </w:rPr>
        <w:t>redovnog rada izvršnog tijela, poslovanje Općinskog vijeća, potpore političkim strankama, naknade komisijama i povjerenstvima, obilježavanje Dana Općine, prigodne proslave Općine, sponzorstva i pokroviteljstva, suradnju s drugim JLP(R)S</w:t>
      </w:r>
      <w:r w:rsidR="00DB2744">
        <w:rPr>
          <w:sz w:val="24"/>
          <w:szCs w:val="24"/>
        </w:rPr>
        <w:t>, povrat kredita za premošćivanje tekuće likvidnosti, proračunsku zalihu i povrat primljenih zajmova od državnog proračuna - kratkoročnih</w:t>
      </w:r>
      <w:r w:rsidR="00B2217D">
        <w:rPr>
          <w:sz w:val="24"/>
          <w:szCs w:val="24"/>
        </w:rPr>
        <w:t>.</w:t>
      </w:r>
      <w:r w:rsidR="006F146D">
        <w:rPr>
          <w:sz w:val="24"/>
          <w:szCs w:val="24"/>
        </w:rPr>
        <w:t xml:space="preserve"> </w:t>
      </w:r>
      <w:r w:rsidR="00EE01C9">
        <w:rPr>
          <w:sz w:val="24"/>
          <w:szCs w:val="24"/>
        </w:rPr>
        <w:t>Za provedbu mjere je nadležan Jedinstveni upravni odjel Općine Cerovlje</w:t>
      </w:r>
      <w:r w:rsidR="006F146D">
        <w:rPr>
          <w:sz w:val="24"/>
          <w:szCs w:val="24"/>
        </w:rPr>
        <w:t>. Ključne aktivnosti su osiguranje</w:t>
      </w:r>
      <w:r w:rsidR="00E36B3A">
        <w:rPr>
          <w:sz w:val="24"/>
          <w:szCs w:val="24"/>
        </w:rPr>
        <w:t xml:space="preserve"> </w:t>
      </w:r>
      <w:r w:rsidR="006F146D">
        <w:rPr>
          <w:sz w:val="24"/>
          <w:szCs w:val="24"/>
        </w:rPr>
        <w:t>sredstava za redovan rad predstavničkog tijela</w:t>
      </w:r>
      <w:r w:rsidR="00BD0137">
        <w:rPr>
          <w:sz w:val="24"/>
          <w:szCs w:val="24"/>
        </w:rPr>
        <w:t xml:space="preserve"> i </w:t>
      </w:r>
      <w:r w:rsidR="00AD5FAA">
        <w:rPr>
          <w:sz w:val="24"/>
          <w:szCs w:val="24"/>
        </w:rPr>
        <w:t>izvršnog tijela</w:t>
      </w:r>
      <w:r w:rsidR="006F146D">
        <w:rPr>
          <w:sz w:val="24"/>
          <w:szCs w:val="24"/>
        </w:rPr>
        <w:t>. Rok provedbe Mjere je svibanj 2025. godine.</w:t>
      </w:r>
    </w:p>
    <w:tbl>
      <w:tblPr>
        <w:tblStyle w:val="Reetkatablice"/>
        <w:tblW w:w="0" w:type="auto"/>
        <w:tblLook w:val="04A0" w:firstRow="1" w:lastRow="0" w:firstColumn="1" w:lastColumn="0" w:noHBand="0" w:noVBand="1"/>
      </w:tblPr>
      <w:tblGrid>
        <w:gridCol w:w="2263"/>
        <w:gridCol w:w="1417"/>
        <w:gridCol w:w="1418"/>
      </w:tblGrid>
      <w:tr w:rsidR="00C10241" w14:paraId="51A262A7" w14:textId="77777777" w:rsidTr="00A803C8">
        <w:tc>
          <w:tcPr>
            <w:tcW w:w="2263" w:type="dxa"/>
          </w:tcPr>
          <w:p w14:paraId="336443EC" w14:textId="77777777" w:rsidR="00C10241" w:rsidRDefault="00C10241" w:rsidP="00A803C8">
            <w:pPr>
              <w:jc w:val="center"/>
              <w:rPr>
                <w:b/>
                <w:bCs/>
              </w:rPr>
            </w:pPr>
            <w:bookmarkStart w:id="11" w:name="_Hlk85621207"/>
          </w:p>
          <w:p w14:paraId="03695AF0" w14:textId="685C2E2C" w:rsidR="00C10241" w:rsidRPr="00A803C8" w:rsidRDefault="00C10241" w:rsidP="00A803C8">
            <w:pPr>
              <w:jc w:val="center"/>
              <w:rPr>
                <w:b/>
                <w:bCs/>
              </w:rPr>
            </w:pPr>
            <w:r w:rsidRPr="00A803C8">
              <w:rPr>
                <w:b/>
                <w:bCs/>
              </w:rPr>
              <w:t>Pokazatelj rezultata</w:t>
            </w:r>
          </w:p>
        </w:tc>
        <w:tc>
          <w:tcPr>
            <w:tcW w:w="1417" w:type="dxa"/>
          </w:tcPr>
          <w:p w14:paraId="4D8D9635" w14:textId="6BC7265A" w:rsidR="00C10241" w:rsidRPr="00A803C8" w:rsidRDefault="00C10241" w:rsidP="00A803C8">
            <w:pPr>
              <w:jc w:val="center"/>
              <w:rPr>
                <w:b/>
                <w:bCs/>
              </w:rPr>
            </w:pPr>
            <w:r w:rsidRPr="00A803C8">
              <w:rPr>
                <w:b/>
                <w:bCs/>
              </w:rPr>
              <w:t>Ciljana vrijednost 2022.</w:t>
            </w:r>
          </w:p>
        </w:tc>
        <w:tc>
          <w:tcPr>
            <w:tcW w:w="1418" w:type="dxa"/>
          </w:tcPr>
          <w:p w14:paraId="4BC85E5F" w14:textId="187012B8" w:rsidR="00C10241" w:rsidRPr="00A803C8" w:rsidRDefault="00C10241" w:rsidP="00C10241">
            <w:pPr>
              <w:jc w:val="center"/>
              <w:rPr>
                <w:b/>
                <w:bCs/>
              </w:rPr>
            </w:pPr>
            <w:r>
              <w:rPr>
                <w:b/>
                <w:bCs/>
              </w:rPr>
              <w:t>Ostvarena</w:t>
            </w:r>
            <w:r w:rsidRPr="00A803C8">
              <w:rPr>
                <w:b/>
                <w:bCs/>
              </w:rPr>
              <w:t xml:space="preserve"> vrijednost </w:t>
            </w:r>
            <w:r>
              <w:rPr>
                <w:b/>
                <w:bCs/>
              </w:rPr>
              <w:t>30.06.</w:t>
            </w:r>
            <w:r w:rsidRPr="00A803C8">
              <w:rPr>
                <w:b/>
                <w:bCs/>
              </w:rPr>
              <w:t>202</w:t>
            </w:r>
            <w:r>
              <w:rPr>
                <w:b/>
                <w:bCs/>
              </w:rPr>
              <w:t>2</w:t>
            </w:r>
            <w:r w:rsidRPr="00A803C8">
              <w:rPr>
                <w:b/>
                <w:bCs/>
              </w:rPr>
              <w:t>.</w:t>
            </w:r>
          </w:p>
        </w:tc>
      </w:tr>
      <w:tr w:rsidR="00C10241" w14:paraId="52BA45EC" w14:textId="77777777" w:rsidTr="00A803C8">
        <w:tc>
          <w:tcPr>
            <w:tcW w:w="2263" w:type="dxa"/>
          </w:tcPr>
          <w:p w14:paraId="1A61CB94" w14:textId="189B6226" w:rsidR="00C10241" w:rsidRDefault="00C10241" w:rsidP="00416558">
            <w:r w:rsidRPr="00BD0137">
              <w:t>Broj održanih sjednica predstavničkog tijela</w:t>
            </w:r>
          </w:p>
        </w:tc>
        <w:tc>
          <w:tcPr>
            <w:tcW w:w="1417" w:type="dxa"/>
          </w:tcPr>
          <w:p w14:paraId="0305D9BE" w14:textId="4A1062FB" w:rsidR="00C10241" w:rsidRDefault="00C10241" w:rsidP="0043631E">
            <w:pPr>
              <w:jc w:val="center"/>
            </w:pPr>
            <w:r>
              <w:t>7</w:t>
            </w:r>
          </w:p>
        </w:tc>
        <w:tc>
          <w:tcPr>
            <w:tcW w:w="1418" w:type="dxa"/>
          </w:tcPr>
          <w:p w14:paraId="127EFF7B" w14:textId="6EBBDB0A" w:rsidR="00C10241" w:rsidRDefault="004B34B2" w:rsidP="0043631E">
            <w:pPr>
              <w:jc w:val="center"/>
            </w:pPr>
            <w:r>
              <w:t>4</w:t>
            </w:r>
          </w:p>
        </w:tc>
      </w:tr>
      <w:tr w:rsidR="00C10241" w14:paraId="1C4F18BB" w14:textId="77777777" w:rsidTr="00A803C8">
        <w:tc>
          <w:tcPr>
            <w:tcW w:w="2263" w:type="dxa"/>
          </w:tcPr>
          <w:p w14:paraId="7A24991A" w14:textId="79887584" w:rsidR="00C10241" w:rsidRDefault="00C10241" w:rsidP="00BD0137">
            <w:r w:rsidRPr="00BD0137">
              <w:t>Broj odluka načelnika</w:t>
            </w:r>
          </w:p>
        </w:tc>
        <w:tc>
          <w:tcPr>
            <w:tcW w:w="1417" w:type="dxa"/>
          </w:tcPr>
          <w:p w14:paraId="02F57B21" w14:textId="04356E4C" w:rsidR="00C10241" w:rsidRDefault="00C10241" w:rsidP="0043631E">
            <w:pPr>
              <w:jc w:val="center"/>
            </w:pPr>
            <w:r>
              <w:t>8</w:t>
            </w:r>
          </w:p>
        </w:tc>
        <w:tc>
          <w:tcPr>
            <w:tcW w:w="1418" w:type="dxa"/>
          </w:tcPr>
          <w:p w14:paraId="1E815CC9" w14:textId="1C98C394" w:rsidR="00C10241" w:rsidRDefault="004B34B2" w:rsidP="0043631E">
            <w:pPr>
              <w:jc w:val="center"/>
            </w:pPr>
            <w:r>
              <w:t>4</w:t>
            </w:r>
          </w:p>
        </w:tc>
      </w:tr>
      <w:bookmarkEnd w:id="11"/>
    </w:tbl>
    <w:p w14:paraId="15064970" w14:textId="77777777" w:rsidR="00A803C8" w:rsidRDefault="00A803C8" w:rsidP="00416558"/>
    <w:p w14:paraId="7CFB8FFE" w14:textId="77777777" w:rsidR="004B34B2" w:rsidRPr="00823AAD" w:rsidRDefault="004B34B2" w:rsidP="004B34B2">
      <w:pPr>
        <w:pStyle w:val="Bezproreda"/>
        <w:rPr>
          <w:lang w:val="hr-HR"/>
        </w:rPr>
      </w:pPr>
      <w:r w:rsidRPr="00823AAD">
        <w:rPr>
          <w:lang w:val="hr-HR"/>
        </w:rPr>
        <w:t>Trošak provedbe Mjere:</w:t>
      </w:r>
    </w:p>
    <w:p w14:paraId="7A4187A1" w14:textId="77777777" w:rsidR="004B34B2" w:rsidRPr="004B34B2" w:rsidRDefault="004B34B2" w:rsidP="004B34B2">
      <w:pPr>
        <w:pStyle w:val="Bezproreda"/>
        <w:rPr>
          <w:lang w:val="hr-HR"/>
        </w:rPr>
      </w:pPr>
    </w:p>
    <w:p w14:paraId="2B93CD4C" w14:textId="59CFEBB9" w:rsidR="004B34B2" w:rsidRPr="004B34B2" w:rsidRDefault="004B34B2" w:rsidP="004B34B2">
      <w:pPr>
        <w:pStyle w:val="Bezproreda"/>
        <w:rPr>
          <w:lang w:val="hr-HR"/>
        </w:rPr>
      </w:pPr>
      <w:r w:rsidRPr="004B34B2">
        <w:rPr>
          <w:lang w:val="hr-HR"/>
        </w:rPr>
        <w:t xml:space="preserve"> - planirano: 1.017.300,00, ostvareno: 590.948,16 kn</w:t>
      </w:r>
    </w:p>
    <w:p w14:paraId="1892FA24" w14:textId="77777777" w:rsidR="004B34B2" w:rsidRPr="004B34B2" w:rsidRDefault="004B34B2" w:rsidP="004B34B2">
      <w:pPr>
        <w:pStyle w:val="Bezproreda"/>
        <w:rPr>
          <w:lang w:val="hr-HR"/>
        </w:rPr>
      </w:pPr>
    </w:p>
    <w:p w14:paraId="5992FA10" w14:textId="33D37C1A" w:rsidR="004B34B2" w:rsidRDefault="004B34B2" w:rsidP="004B34B2">
      <w:pPr>
        <w:pStyle w:val="Bezproreda"/>
        <w:jc w:val="both"/>
        <w:rPr>
          <w:lang w:val="hr-HR"/>
        </w:rPr>
      </w:pPr>
      <w:r w:rsidRPr="004B34B2">
        <w:rPr>
          <w:lang w:val="hr-HR"/>
        </w:rPr>
        <w:t>Stanje provedbe Mjere:</w:t>
      </w:r>
    </w:p>
    <w:p w14:paraId="3EFD20D4" w14:textId="77777777" w:rsidR="004B34B2" w:rsidRPr="004B34B2" w:rsidRDefault="004B34B2" w:rsidP="004B34B2">
      <w:pPr>
        <w:pStyle w:val="Bezproreda"/>
        <w:jc w:val="both"/>
        <w:rPr>
          <w:lang w:val="hr-HR"/>
        </w:rPr>
      </w:pPr>
    </w:p>
    <w:p w14:paraId="22731403" w14:textId="35F7B0AC" w:rsidR="004B34B2" w:rsidRPr="004B34B2" w:rsidRDefault="004B34B2" w:rsidP="004B34B2">
      <w:pPr>
        <w:pStyle w:val="Bezproreda"/>
        <w:jc w:val="both"/>
        <w:rPr>
          <w:lang w:val="hr-HR"/>
        </w:rPr>
      </w:pPr>
      <w:r w:rsidRPr="004B34B2">
        <w:rPr>
          <w:lang w:val="hr-HR"/>
        </w:rPr>
        <w:t>Mjera se provodi očekivanom i uobičajenom dinamikom, redovito se održavaju sjednice predstavničkog tijela radi donošenja odluka kojima se uređuju pitanja iz samoupravnog djelokruga. Općinski načelnik obavlja poslove u okviru svojih nadležnosti.</w:t>
      </w:r>
    </w:p>
    <w:p w14:paraId="2CEF51B4" w14:textId="737788D4" w:rsidR="004B34B2" w:rsidRDefault="004B34B2" w:rsidP="00416558">
      <w:r>
        <w:tab/>
      </w:r>
      <w:r>
        <w:tab/>
        <w:t xml:space="preserve"> </w:t>
      </w:r>
    </w:p>
    <w:p w14:paraId="5B8E92E3" w14:textId="19FB0A16" w:rsidR="00416558" w:rsidRPr="0043631E" w:rsidRDefault="00416558" w:rsidP="00416558">
      <w:pPr>
        <w:rPr>
          <w:i/>
          <w:iCs/>
          <w:sz w:val="28"/>
          <w:szCs w:val="28"/>
        </w:rPr>
      </w:pPr>
      <w:r w:rsidRPr="0043631E">
        <w:rPr>
          <w:i/>
          <w:iCs/>
          <w:sz w:val="28"/>
          <w:szCs w:val="28"/>
        </w:rPr>
        <w:t xml:space="preserve">M.2. </w:t>
      </w:r>
      <w:r w:rsidR="00750E53" w:rsidRPr="0043631E">
        <w:rPr>
          <w:i/>
          <w:iCs/>
          <w:sz w:val="28"/>
          <w:szCs w:val="28"/>
        </w:rPr>
        <w:t>Redovna djelatnost Jedinstvenog upravnog odjela</w:t>
      </w:r>
    </w:p>
    <w:p w14:paraId="69D3D6E8" w14:textId="498C2BFD" w:rsidR="00DA4239" w:rsidRPr="0074480A" w:rsidRDefault="00DA4239" w:rsidP="00924950">
      <w:pPr>
        <w:jc w:val="both"/>
        <w:rPr>
          <w:color w:val="FF0000"/>
          <w:sz w:val="24"/>
          <w:szCs w:val="24"/>
        </w:rPr>
      </w:pPr>
      <w:r w:rsidRPr="0074480A">
        <w:rPr>
          <w:sz w:val="24"/>
          <w:szCs w:val="24"/>
        </w:rPr>
        <w:t>Svrha mjere je</w:t>
      </w:r>
      <w:r w:rsidR="00C1366C" w:rsidRPr="0074480A">
        <w:rPr>
          <w:sz w:val="24"/>
          <w:szCs w:val="24"/>
        </w:rPr>
        <w:t xml:space="preserve"> </w:t>
      </w:r>
      <w:r w:rsidR="00AD5FAA">
        <w:rPr>
          <w:sz w:val="24"/>
          <w:szCs w:val="24"/>
        </w:rPr>
        <w:t>osiguranje redovnog rada Jedinstvenog upravnog odjela Općine Cerovlje, p</w:t>
      </w:r>
      <w:r w:rsidR="00AD5FAA" w:rsidRPr="00AD5FAA">
        <w:rPr>
          <w:sz w:val="24"/>
          <w:szCs w:val="24"/>
        </w:rPr>
        <w:t>ovećanje djelotvornosti i učinkovitosti jedinica lokalne samouprave</w:t>
      </w:r>
      <w:r w:rsidR="00AD5FAA">
        <w:rPr>
          <w:sz w:val="24"/>
          <w:szCs w:val="24"/>
        </w:rPr>
        <w:t>, i</w:t>
      </w:r>
      <w:r w:rsidR="00AD5FAA" w:rsidRPr="00AD5FAA">
        <w:rPr>
          <w:sz w:val="24"/>
          <w:szCs w:val="24"/>
        </w:rPr>
        <w:t>zrada planske dokumentacije kojom će se strukturirati strateško razvojno razmišljanje, planiranje i djelovanje.</w:t>
      </w:r>
      <w:r w:rsidR="00E36B3A">
        <w:rPr>
          <w:sz w:val="24"/>
          <w:szCs w:val="24"/>
        </w:rPr>
        <w:t xml:space="preserve"> Mjera će se financirati iz </w:t>
      </w:r>
      <w:r w:rsidR="00AD5FAA" w:rsidRPr="00AD5FAA">
        <w:rPr>
          <w:sz w:val="24"/>
          <w:szCs w:val="24"/>
        </w:rPr>
        <w:t>Program 1001 Mjere i aktivnosti za</w:t>
      </w:r>
      <w:r w:rsidR="00585AF4">
        <w:rPr>
          <w:sz w:val="24"/>
          <w:szCs w:val="24"/>
        </w:rPr>
        <w:t xml:space="preserve"> osiguranje rada iz djelokruga J</w:t>
      </w:r>
      <w:r w:rsidR="00AD5FAA" w:rsidRPr="00AD5FAA">
        <w:rPr>
          <w:sz w:val="24"/>
          <w:szCs w:val="24"/>
        </w:rPr>
        <w:t>edinstvenog upravnog odjel</w:t>
      </w:r>
      <w:r w:rsidR="00E36B3A">
        <w:rPr>
          <w:sz w:val="24"/>
          <w:szCs w:val="24"/>
        </w:rPr>
        <w:t xml:space="preserve">a, a obuhvaća aktivnosti </w:t>
      </w:r>
      <w:r w:rsidR="00AD5FAA">
        <w:rPr>
          <w:sz w:val="24"/>
          <w:szCs w:val="24"/>
        </w:rPr>
        <w:t>rashod</w:t>
      </w:r>
      <w:r w:rsidR="00DA2064">
        <w:rPr>
          <w:sz w:val="24"/>
          <w:szCs w:val="24"/>
        </w:rPr>
        <w:t>a</w:t>
      </w:r>
      <w:r w:rsidR="00AD5FAA">
        <w:rPr>
          <w:sz w:val="24"/>
          <w:szCs w:val="24"/>
        </w:rPr>
        <w:t xml:space="preserve"> za zaposlene, redovite troškove poslovanja javne uprave i administracije</w:t>
      </w:r>
      <w:r w:rsidR="00CA5E82">
        <w:rPr>
          <w:sz w:val="24"/>
          <w:szCs w:val="24"/>
        </w:rPr>
        <w:t>, izrade elaborata, troškovnika te planske dokumentacije</w:t>
      </w:r>
      <w:r w:rsidR="00E36B3A">
        <w:rPr>
          <w:sz w:val="24"/>
          <w:szCs w:val="24"/>
        </w:rPr>
        <w:t xml:space="preserve">. </w:t>
      </w:r>
      <w:r w:rsidR="00EE01C9">
        <w:rPr>
          <w:sz w:val="24"/>
          <w:szCs w:val="24"/>
        </w:rPr>
        <w:t xml:space="preserve">Za provedbu mjere je nadležan Jedinstveni upravni odjel Općine Cerovlje. </w:t>
      </w:r>
      <w:r w:rsidR="00E36B3A">
        <w:rPr>
          <w:sz w:val="24"/>
          <w:szCs w:val="24"/>
        </w:rPr>
        <w:t xml:space="preserve"> Ključne aktivnosti su osiguranje sredstava za redovan rad </w:t>
      </w:r>
      <w:r w:rsidR="00CA5E82">
        <w:rPr>
          <w:sz w:val="24"/>
          <w:szCs w:val="24"/>
        </w:rPr>
        <w:t>Jedinstvenog upravnog odjela te izrađen Program ukupnog razvoja Općine Cerovlje</w:t>
      </w:r>
      <w:r w:rsidR="00E36B3A">
        <w:rPr>
          <w:sz w:val="24"/>
          <w:szCs w:val="24"/>
        </w:rPr>
        <w:t>. Rok provedbe Mjere je svibanj 2025. godine.</w:t>
      </w:r>
    </w:p>
    <w:tbl>
      <w:tblPr>
        <w:tblStyle w:val="Reetkatablice"/>
        <w:tblW w:w="0" w:type="auto"/>
        <w:tblLook w:val="04A0" w:firstRow="1" w:lastRow="0" w:firstColumn="1" w:lastColumn="0" w:noHBand="0" w:noVBand="1"/>
      </w:tblPr>
      <w:tblGrid>
        <w:gridCol w:w="2263"/>
        <w:gridCol w:w="1417"/>
        <w:gridCol w:w="1418"/>
      </w:tblGrid>
      <w:tr w:rsidR="00F26B95" w14:paraId="5C54BC46" w14:textId="77777777" w:rsidTr="000708BC">
        <w:tc>
          <w:tcPr>
            <w:tcW w:w="2263" w:type="dxa"/>
          </w:tcPr>
          <w:p w14:paraId="480D4EBD" w14:textId="77777777" w:rsidR="00F26B95" w:rsidRDefault="00F26B95" w:rsidP="000708BC">
            <w:pPr>
              <w:jc w:val="center"/>
              <w:rPr>
                <w:b/>
                <w:bCs/>
              </w:rPr>
            </w:pPr>
          </w:p>
          <w:p w14:paraId="419278AF" w14:textId="77777777" w:rsidR="00F26B95" w:rsidRPr="00A803C8" w:rsidRDefault="00F26B95" w:rsidP="000708BC">
            <w:pPr>
              <w:jc w:val="center"/>
              <w:rPr>
                <w:b/>
                <w:bCs/>
              </w:rPr>
            </w:pPr>
            <w:r w:rsidRPr="00A803C8">
              <w:rPr>
                <w:b/>
                <w:bCs/>
              </w:rPr>
              <w:t>Pokazatelj rezultata</w:t>
            </w:r>
          </w:p>
        </w:tc>
        <w:tc>
          <w:tcPr>
            <w:tcW w:w="1417" w:type="dxa"/>
          </w:tcPr>
          <w:p w14:paraId="6BAD53B2" w14:textId="77777777" w:rsidR="00F26B95" w:rsidRPr="00A803C8" w:rsidRDefault="00F26B95" w:rsidP="000708BC">
            <w:pPr>
              <w:jc w:val="center"/>
              <w:rPr>
                <w:b/>
                <w:bCs/>
              </w:rPr>
            </w:pPr>
            <w:r w:rsidRPr="00A803C8">
              <w:rPr>
                <w:b/>
                <w:bCs/>
              </w:rPr>
              <w:t>Ciljana vrijednost 2022.</w:t>
            </w:r>
          </w:p>
        </w:tc>
        <w:tc>
          <w:tcPr>
            <w:tcW w:w="1418" w:type="dxa"/>
          </w:tcPr>
          <w:p w14:paraId="7370BD89" w14:textId="417C2969" w:rsidR="00F26B95" w:rsidRPr="00A803C8" w:rsidRDefault="00F26B95" w:rsidP="00F26B95">
            <w:pPr>
              <w:jc w:val="center"/>
              <w:rPr>
                <w:b/>
                <w:bCs/>
              </w:rPr>
            </w:pPr>
            <w:r>
              <w:rPr>
                <w:b/>
                <w:bCs/>
              </w:rPr>
              <w:t>Ostvaren</w:t>
            </w:r>
            <w:r w:rsidRPr="00A803C8">
              <w:rPr>
                <w:b/>
                <w:bCs/>
              </w:rPr>
              <w:t xml:space="preserve">a vrijednost </w:t>
            </w:r>
            <w:r>
              <w:rPr>
                <w:b/>
                <w:bCs/>
              </w:rPr>
              <w:t>30.06.</w:t>
            </w:r>
            <w:r w:rsidRPr="00A803C8">
              <w:rPr>
                <w:b/>
                <w:bCs/>
              </w:rPr>
              <w:t>202</w:t>
            </w:r>
            <w:r>
              <w:rPr>
                <w:b/>
                <w:bCs/>
              </w:rPr>
              <w:t>2</w:t>
            </w:r>
            <w:r w:rsidRPr="00A803C8">
              <w:rPr>
                <w:b/>
                <w:bCs/>
              </w:rPr>
              <w:t>.</w:t>
            </w:r>
          </w:p>
        </w:tc>
      </w:tr>
      <w:tr w:rsidR="00F26B95" w14:paraId="67490155" w14:textId="77777777" w:rsidTr="000708BC">
        <w:tc>
          <w:tcPr>
            <w:tcW w:w="2263" w:type="dxa"/>
          </w:tcPr>
          <w:p w14:paraId="39C79F13" w14:textId="1F54146C" w:rsidR="00F26B95" w:rsidRDefault="00F26B95" w:rsidP="000708BC">
            <w:r w:rsidRPr="00BD0137">
              <w:t>Broj pohađanih edukacija/seminara</w:t>
            </w:r>
          </w:p>
        </w:tc>
        <w:tc>
          <w:tcPr>
            <w:tcW w:w="1417" w:type="dxa"/>
          </w:tcPr>
          <w:p w14:paraId="2131852D" w14:textId="13CD05B9" w:rsidR="00F26B95" w:rsidRDefault="00F26B95" w:rsidP="00EE01C9">
            <w:pPr>
              <w:jc w:val="center"/>
            </w:pPr>
            <w:r>
              <w:t>2</w:t>
            </w:r>
          </w:p>
        </w:tc>
        <w:tc>
          <w:tcPr>
            <w:tcW w:w="1418" w:type="dxa"/>
          </w:tcPr>
          <w:p w14:paraId="03CEC899" w14:textId="5DA210A8" w:rsidR="00F26B95" w:rsidRDefault="00F26B95" w:rsidP="00EE01C9">
            <w:pPr>
              <w:jc w:val="center"/>
            </w:pPr>
            <w:r>
              <w:t>1</w:t>
            </w:r>
          </w:p>
        </w:tc>
      </w:tr>
      <w:tr w:rsidR="00F26B95" w14:paraId="339C9EFF" w14:textId="77777777" w:rsidTr="000708BC">
        <w:tc>
          <w:tcPr>
            <w:tcW w:w="2263" w:type="dxa"/>
          </w:tcPr>
          <w:p w14:paraId="76C5095F" w14:textId="7BDE100D" w:rsidR="00F26B95" w:rsidRDefault="00F26B95" w:rsidP="000708BC">
            <w:r w:rsidRPr="00BD0137">
              <w:t>Broj r</w:t>
            </w:r>
            <w:r>
              <w:t>i</w:t>
            </w:r>
            <w:r w:rsidRPr="00BD0137">
              <w:t>ješenih predmeta u godini</w:t>
            </w:r>
          </w:p>
        </w:tc>
        <w:tc>
          <w:tcPr>
            <w:tcW w:w="1417" w:type="dxa"/>
          </w:tcPr>
          <w:p w14:paraId="6A2C4AD1" w14:textId="523BB599" w:rsidR="00F26B95" w:rsidRDefault="00F26B95" w:rsidP="00EE01C9">
            <w:pPr>
              <w:jc w:val="center"/>
            </w:pPr>
            <w:r>
              <w:t>380</w:t>
            </w:r>
          </w:p>
        </w:tc>
        <w:tc>
          <w:tcPr>
            <w:tcW w:w="1418" w:type="dxa"/>
          </w:tcPr>
          <w:p w14:paraId="403F28AA" w14:textId="5086CC21" w:rsidR="00F26B95" w:rsidRDefault="00F26B95" w:rsidP="00F26B95">
            <w:pPr>
              <w:jc w:val="center"/>
            </w:pPr>
            <w:r>
              <w:t>187</w:t>
            </w:r>
          </w:p>
        </w:tc>
      </w:tr>
    </w:tbl>
    <w:p w14:paraId="66DF89A6" w14:textId="3B4E55C1" w:rsidR="00BD0137" w:rsidRDefault="00BD0137" w:rsidP="00F26B95">
      <w:pPr>
        <w:pStyle w:val="Bezproreda"/>
      </w:pPr>
    </w:p>
    <w:p w14:paraId="3804DCEA" w14:textId="77777777" w:rsidR="00F26B95" w:rsidRDefault="00F26B95" w:rsidP="00F26B95">
      <w:pPr>
        <w:pStyle w:val="Bezproreda"/>
        <w:rPr>
          <w:lang w:val="hr-HR"/>
        </w:rPr>
      </w:pPr>
      <w:r w:rsidRPr="00F26B95">
        <w:rPr>
          <w:lang w:val="hr-HR"/>
        </w:rPr>
        <w:t>Trošak provedbe Mjere:</w:t>
      </w:r>
    </w:p>
    <w:p w14:paraId="308EDED1" w14:textId="77777777" w:rsidR="00823AAD" w:rsidRPr="00F26B95" w:rsidRDefault="00823AAD" w:rsidP="00F26B95">
      <w:pPr>
        <w:pStyle w:val="Bezproreda"/>
        <w:rPr>
          <w:lang w:val="hr-HR"/>
        </w:rPr>
      </w:pPr>
    </w:p>
    <w:p w14:paraId="4AE4FEAA" w14:textId="466EDD9A" w:rsidR="00F26B95" w:rsidRPr="004B34B2" w:rsidRDefault="00F26B95" w:rsidP="00F26B95">
      <w:pPr>
        <w:pStyle w:val="Bezproreda"/>
        <w:rPr>
          <w:lang w:val="hr-HR"/>
        </w:rPr>
      </w:pPr>
      <w:r w:rsidRPr="004B34B2">
        <w:rPr>
          <w:lang w:val="hr-HR"/>
        </w:rPr>
        <w:t xml:space="preserve"> - planirano: 1.0</w:t>
      </w:r>
      <w:r>
        <w:rPr>
          <w:lang w:val="hr-HR"/>
        </w:rPr>
        <w:t>53</w:t>
      </w:r>
      <w:r w:rsidRPr="004B34B2">
        <w:rPr>
          <w:lang w:val="hr-HR"/>
        </w:rPr>
        <w:t>.</w:t>
      </w:r>
      <w:r>
        <w:rPr>
          <w:lang w:val="hr-HR"/>
        </w:rPr>
        <w:t>2</w:t>
      </w:r>
      <w:r w:rsidRPr="004B34B2">
        <w:rPr>
          <w:lang w:val="hr-HR"/>
        </w:rPr>
        <w:t xml:space="preserve">00,00, ostvareno: </w:t>
      </w:r>
      <w:r>
        <w:rPr>
          <w:lang w:val="hr-HR"/>
        </w:rPr>
        <w:t>3</w:t>
      </w:r>
      <w:r w:rsidRPr="004B34B2">
        <w:rPr>
          <w:lang w:val="hr-HR"/>
        </w:rPr>
        <w:t>9</w:t>
      </w:r>
      <w:r>
        <w:rPr>
          <w:lang w:val="hr-HR"/>
        </w:rPr>
        <w:t>4</w:t>
      </w:r>
      <w:r w:rsidRPr="004B34B2">
        <w:rPr>
          <w:lang w:val="hr-HR"/>
        </w:rPr>
        <w:t>.</w:t>
      </w:r>
      <w:r>
        <w:rPr>
          <w:lang w:val="hr-HR"/>
        </w:rPr>
        <w:t>30</w:t>
      </w:r>
      <w:r w:rsidRPr="004B34B2">
        <w:rPr>
          <w:lang w:val="hr-HR"/>
        </w:rPr>
        <w:t>8,</w:t>
      </w:r>
      <w:r>
        <w:rPr>
          <w:lang w:val="hr-HR"/>
        </w:rPr>
        <w:t>8</w:t>
      </w:r>
      <w:r w:rsidRPr="004B34B2">
        <w:rPr>
          <w:lang w:val="hr-HR"/>
        </w:rPr>
        <w:t>1 kn</w:t>
      </w:r>
    </w:p>
    <w:p w14:paraId="4E0A99E5" w14:textId="77777777" w:rsidR="00F26B95" w:rsidRPr="004B34B2" w:rsidRDefault="00F26B95" w:rsidP="00F26B95">
      <w:pPr>
        <w:pStyle w:val="Bezproreda"/>
        <w:rPr>
          <w:lang w:val="hr-HR"/>
        </w:rPr>
      </w:pPr>
    </w:p>
    <w:p w14:paraId="07BED3BE" w14:textId="77777777" w:rsidR="00F26B95" w:rsidRDefault="00F26B95" w:rsidP="00F26B95">
      <w:pPr>
        <w:pStyle w:val="Bezproreda"/>
        <w:jc w:val="both"/>
        <w:rPr>
          <w:lang w:val="hr-HR"/>
        </w:rPr>
      </w:pPr>
      <w:r w:rsidRPr="004B34B2">
        <w:rPr>
          <w:lang w:val="hr-HR"/>
        </w:rPr>
        <w:t>Stanje provedbe Mjere:</w:t>
      </w:r>
    </w:p>
    <w:p w14:paraId="7406B67D" w14:textId="77777777" w:rsidR="00823AAD" w:rsidRDefault="00823AAD" w:rsidP="00F26B95">
      <w:pPr>
        <w:pStyle w:val="Bezproreda"/>
        <w:jc w:val="both"/>
        <w:rPr>
          <w:lang w:val="hr-HR"/>
        </w:rPr>
      </w:pPr>
    </w:p>
    <w:p w14:paraId="263844A6" w14:textId="56437B76" w:rsidR="00F26B95" w:rsidRDefault="00F26B95" w:rsidP="00F26B95">
      <w:pPr>
        <w:pStyle w:val="Bezproreda"/>
        <w:jc w:val="both"/>
        <w:rPr>
          <w:lang w:val="hr-HR"/>
        </w:rPr>
      </w:pPr>
      <w:r w:rsidRPr="00F26B95">
        <w:rPr>
          <w:lang w:val="hr-HR"/>
        </w:rPr>
        <w:t>Osiguran je redoviti rad Jedinstvenog upravnog odjela, kontinuirano se podmiruju obaveze za troškove poslovanja uprave, kao i za potrebne materijalne troškove.</w:t>
      </w:r>
    </w:p>
    <w:p w14:paraId="73FDD228" w14:textId="77777777" w:rsidR="00DB2744" w:rsidRPr="00C14A3B" w:rsidRDefault="00DB2744" w:rsidP="00416558"/>
    <w:p w14:paraId="44B372B5" w14:textId="1265D394" w:rsidR="00416558" w:rsidRPr="0043631E" w:rsidRDefault="00416558" w:rsidP="00416558">
      <w:pPr>
        <w:rPr>
          <w:i/>
          <w:iCs/>
          <w:sz w:val="28"/>
          <w:szCs w:val="28"/>
        </w:rPr>
      </w:pPr>
      <w:r w:rsidRPr="0043631E">
        <w:rPr>
          <w:i/>
          <w:iCs/>
          <w:sz w:val="28"/>
          <w:szCs w:val="28"/>
        </w:rPr>
        <w:t xml:space="preserve">M.3. </w:t>
      </w:r>
      <w:r w:rsidR="00750E53" w:rsidRPr="0043631E">
        <w:rPr>
          <w:i/>
          <w:iCs/>
          <w:sz w:val="28"/>
          <w:szCs w:val="28"/>
        </w:rPr>
        <w:t>Održavanje komunalne infrastrukture na području Općine</w:t>
      </w:r>
    </w:p>
    <w:p w14:paraId="583575C4" w14:textId="0402B838" w:rsidR="00C1366C" w:rsidRPr="0074480A" w:rsidRDefault="00C1366C" w:rsidP="00924950">
      <w:pPr>
        <w:jc w:val="both"/>
        <w:rPr>
          <w:sz w:val="24"/>
          <w:szCs w:val="24"/>
        </w:rPr>
      </w:pPr>
      <w:r w:rsidRPr="0074480A">
        <w:rPr>
          <w:sz w:val="24"/>
          <w:szCs w:val="24"/>
        </w:rPr>
        <w:t xml:space="preserve">Svrha mjere je </w:t>
      </w:r>
      <w:r w:rsidR="00CA5E82">
        <w:rPr>
          <w:sz w:val="24"/>
          <w:szCs w:val="24"/>
        </w:rPr>
        <w:t>r</w:t>
      </w:r>
      <w:r w:rsidR="00CA5E82" w:rsidRPr="00CA5E82">
        <w:rPr>
          <w:sz w:val="24"/>
          <w:szCs w:val="24"/>
        </w:rPr>
        <w:t>azvoj i održavanje komunalne infrastrukture uz poduzimanje mjera nužnih za povećanje stupnja sigurnosti za stanovništvo.</w:t>
      </w:r>
      <w:r w:rsidR="00592ADA">
        <w:rPr>
          <w:sz w:val="24"/>
          <w:szCs w:val="24"/>
        </w:rPr>
        <w:t xml:space="preserve"> Mjera će se financirati iz </w:t>
      </w:r>
      <w:r w:rsidR="00CA5E82" w:rsidRPr="00CA5E82">
        <w:rPr>
          <w:sz w:val="24"/>
          <w:szCs w:val="24"/>
        </w:rPr>
        <w:t>Program</w:t>
      </w:r>
      <w:r w:rsidR="00CA5E82">
        <w:rPr>
          <w:sz w:val="24"/>
          <w:szCs w:val="24"/>
        </w:rPr>
        <w:t>a</w:t>
      </w:r>
      <w:r w:rsidR="00CA5E82" w:rsidRPr="00CA5E82">
        <w:rPr>
          <w:sz w:val="24"/>
          <w:szCs w:val="24"/>
        </w:rPr>
        <w:t xml:space="preserve"> 1002 Održavanje objekata i uređaja komunalne infrastrukture</w:t>
      </w:r>
      <w:r w:rsidR="00592ADA">
        <w:rPr>
          <w:sz w:val="24"/>
          <w:szCs w:val="24"/>
        </w:rPr>
        <w:t xml:space="preserve">, a obuhvaća aktivnosti </w:t>
      </w:r>
      <w:r w:rsidR="00CA5E82">
        <w:rPr>
          <w:sz w:val="24"/>
          <w:szCs w:val="24"/>
        </w:rPr>
        <w:t>održavanja javne rasvjete, nerazvrstanih cesta, sanaciju poljoprivrednih puteva,</w:t>
      </w:r>
      <w:r w:rsidR="00DB2744">
        <w:rPr>
          <w:sz w:val="24"/>
          <w:szCs w:val="24"/>
        </w:rPr>
        <w:t xml:space="preserve"> prometnu signalizaciju i zimsko održavanje cesta,</w:t>
      </w:r>
      <w:r w:rsidR="00CA5E82">
        <w:rPr>
          <w:sz w:val="24"/>
          <w:szCs w:val="24"/>
        </w:rPr>
        <w:t xml:space="preserve"> izvanredno održavanje prijelaza vodotoka te kapitalni projekt nabave opreme za komunalno održavanje</w:t>
      </w:r>
      <w:r w:rsidR="00592ADA">
        <w:rPr>
          <w:sz w:val="24"/>
          <w:szCs w:val="24"/>
        </w:rPr>
        <w:t xml:space="preserve">. </w:t>
      </w:r>
      <w:r w:rsidR="00EE01C9">
        <w:rPr>
          <w:sz w:val="24"/>
          <w:szCs w:val="24"/>
        </w:rPr>
        <w:t xml:space="preserve">Za provedbu mjere je nadležan Jedinstveni upravni odjel Općine Cerovlje. </w:t>
      </w:r>
      <w:r w:rsidR="00592ADA">
        <w:rPr>
          <w:sz w:val="24"/>
          <w:szCs w:val="24"/>
        </w:rPr>
        <w:t xml:space="preserve"> Ključne aktivnosti su </w:t>
      </w:r>
      <w:r w:rsidR="00CA5E82">
        <w:rPr>
          <w:sz w:val="24"/>
          <w:szCs w:val="24"/>
        </w:rPr>
        <w:t>održavana javna rasvjeta i nerazvrstane ceste te sanirani poljoprivredni putevi</w:t>
      </w:r>
      <w:r w:rsidR="00592ADA">
        <w:rPr>
          <w:sz w:val="24"/>
          <w:szCs w:val="24"/>
        </w:rPr>
        <w:t xml:space="preserve">. </w:t>
      </w:r>
      <w:r w:rsidR="000F2142" w:rsidRPr="00E05B85">
        <w:rPr>
          <w:sz w:val="24"/>
          <w:szCs w:val="24"/>
        </w:rPr>
        <w:t xml:space="preserve"> </w:t>
      </w:r>
      <w:r w:rsidR="00592ADA">
        <w:rPr>
          <w:sz w:val="24"/>
          <w:szCs w:val="24"/>
        </w:rPr>
        <w:t xml:space="preserve">Rok </w:t>
      </w:r>
      <w:r w:rsidR="00930708" w:rsidRPr="00E05B85">
        <w:rPr>
          <w:sz w:val="24"/>
          <w:szCs w:val="24"/>
        </w:rPr>
        <w:t>za provedbu mjere je</w:t>
      </w:r>
      <w:r w:rsidR="00B7186B" w:rsidRPr="00E05B85">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F76DD9" w14:paraId="710C77E2" w14:textId="77777777" w:rsidTr="000708BC">
        <w:tc>
          <w:tcPr>
            <w:tcW w:w="2263" w:type="dxa"/>
          </w:tcPr>
          <w:p w14:paraId="3EE0F788" w14:textId="77777777" w:rsidR="00F76DD9" w:rsidRDefault="00F76DD9" w:rsidP="000708BC">
            <w:pPr>
              <w:jc w:val="center"/>
              <w:rPr>
                <w:b/>
                <w:bCs/>
              </w:rPr>
            </w:pPr>
          </w:p>
          <w:p w14:paraId="5784F02D" w14:textId="77777777" w:rsidR="00F76DD9" w:rsidRPr="00A803C8" w:rsidRDefault="00F76DD9" w:rsidP="000708BC">
            <w:pPr>
              <w:jc w:val="center"/>
              <w:rPr>
                <w:b/>
                <w:bCs/>
              </w:rPr>
            </w:pPr>
            <w:r w:rsidRPr="00A803C8">
              <w:rPr>
                <w:b/>
                <w:bCs/>
              </w:rPr>
              <w:t>Pokazatelj rezultata</w:t>
            </w:r>
          </w:p>
        </w:tc>
        <w:tc>
          <w:tcPr>
            <w:tcW w:w="1417" w:type="dxa"/>
          </w:tcPr>
          <w:p w14:paraId="46BFE632" w14:textId="77777777" w:rsidR="00F76DD9" w:rsidRPr="00A803C8" w:rsidRDefault="00F76DD9" w:rsidP="000708BC">
            <w:pPr>
              <w:jc w:val="center"/>
              <w:rPr>
                <w:b/>
                <w:bCs/>
              </w:rPr>
            </w:pPr>
            <w:r w:rsidRPr="00A803C8">
              <w:rPr>
                <w:b/>
                <w:bCs/>
              </w:rPr>
              <w:t>Ciljana vrijednost 2022.</w:t>
            </w:r>
          </w:p>
        </w:tc>
        <w:tc>
          <w:tcPr>
            <w:tcW w:w="1418" w:type="dxa"/>
          </w:tcPr>
          <w:p w14:paraId="4AEEE268" w14:textId="1DAFC662" w:rsidR="00F76DD9" w:rsidRPr="00A803C8" w:rsidRDefault="00F76DD9" w:rsidP="00F76DD9">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F76DD9" w14:paraId="135026DD" w14:textId="77777777" w:rsidTr="000708BC">
        <w:tc>
          <w:tcPr>
            <w:tcW w:w="2263" w:type="dxa"/>
          </w:tcPr>
          <w:p w14:paraId="06601ACE" w14:textId="4904A06B" w:rsidR="00F76DD9" w:rsidRDefault="00F76DD9" w:rsidP="000708BC">
            <w:r w:rsidRPr="00BD0137">
              <w:t>M2 održavanih nerazvrstanih cesta</w:t>
            </w:r>
          </w:p>
        </w:tc>
        <w:tc>
          <w:tcPr>
            <w:tcW w:w="1417" w:type="dxa"/>
          </w:tcPr>
          <w:p w14:paraId="4EAC26CD" w14:textId="009FD3D7" w:rsidR="00F76DD9" w:rsidRDefault="00F76DD9" w:rsidP="00EE01C9">
            <w:pPr>
              <w:jc w:val="center"/>
            </w:pPr>
            <w:r>
              <w:t>227 537</w:t>
            </w:r>
          </w:p>
        </w:tc>
        <w:tc>
          <w:tcPr>
            <w:tcW w:w="1418" w:type="dxa"/>
          </w:tcPr>
          <w:p w14:paraId="3D595812" w14:textId="0E26FF74" w:rsidR="00F76DD9" w:rsidRDefault="00F76DD9" w:rsidP="00EE01C9">
            <w:pPr>
              <w:jc w:val="center"/>
            </w:pPr>
            <w:r>
              <w:t>18 000</w:t>
            </w:r>
          </w:p>
        </w:tc>
      </w:tr>
      <w:tr w:rsidR="00F76DD9" w14:paraId="6773CD2D" w14:textId="77777777" w:rsidTr="000708BC">
        <w:tc>
          <w:tcPr>
            <w:tcW w:w="2263" w:type="dxa"/>
          </w:tcPr>
          <w:p w14:paraId="04EF956D" w14:textId="4AD5C4BB" w:rsidR="00F76DD9" w:rsidRDefault="00F76DD9" w:rsidP="000708BC">
            <w:r w:rsidRPr="00BD0137">
              <w:t>Broj zamijenjenih</w:t>
            </w:r>
            <w:r>
              <w:t>/novih</w:t>
            </w:r>
            <w:r w:rsidRPr="00BD0137">
              <w:t xml:space="preserve"> svjetiljki javne rasvjete</w:t>
            </w:r>
          </w:p>
        </w:tc>
        <w:tc>
          <w:tcPr>
            <w:tcW w:w="1417" w:type="dxa"/>
          </w:tcPr>
          <w:p w14:paraId="2E73DF12" w14:textId="5C65C50B" w:rsidR="00F76DD9" w:rsidRDefault="00F76DD9" w:rsidP="00EE01C9">
            <w:pPr>
              <w:jc w:val="center"/>
            </w:pPr>
            <w:r>
              <w:t>10</w:t>
            </w:r>
          </w:p>
        </w:tc>
        <w:tc>
          <w:tcPr>
            <w:tcW w:w="1418" w:type="dxa"/>
          </w:tcPr>
          <w:p w14:paraId="2E417681" w14:textId="4C5D9EB5" w:rsidR="00F76DD9" w:rsidRDefault="00F76DD9" w:rsidP="00EE01C9">
            <w:pPr>
              <w:jc w:val="center"/>
            </w:pPr>
            <w:r>
              <w:t>8</w:t>
            </w:r>
          </w:p>
        </w:tc>
      </w:tr>
    </w:tbl>
    <w:p w14:paraId="0CBFEAA5" w14:textId="77777777" w:rsidR="0013045C" w:rsidRDefault="0013045C" w:rsidP="0043631E">
      <w:pPr>
        <w:spacing w:after="0"/>
      </w:pPr>
    </w:p>
    <w:p w14:paraId="6EAE83F3" w14:textId="77777777" w:rsidR="00B706E8" w:rsidRDefault="00B706E8" w:rsidP="00B706E8">
      <w:pPr>
        <w:pStyle w:val="Bezproreda"/>
        <w:rPr>
          <w:lang w:val="hr-HR"/>
        </w:rPr>
      </w:pPr>
      <w:r w:rsidRPr="00F26B95">
        <w:rPr>
          <w:lang w:val="hr-HR"/>
        </w:rPr>
        <w:t>Trošak provedbe Mjere:</w:t>
      </w:r>
    </w:p>
    <w:p w14:paraId="4093CCF3" w14:textId="77777777" w:rsidR="00823AAD" w:rsidRPr="00F26B95" w:rsidRDefault="00823AAD" w:rsidP="00B706E8">
      <w:pPr>
        <w:pStyle w:val="Bezproreda"/>
        <w:rPr>
          <w:lang w:val="hr-HR"/>
        </w:rPr>
      </w:pPr>
    </w:p>
    <w:p w14:paraId="3808FCC3" w14:textId="03B539A8" w:rsidR="00B706E8" w:rsidRPr="004B34B2" w:rsidRDefault="00B706E8" w:rsidP="00B706E8">
      <w:pPr>
        <w:pStyle w:val="Bezproreda"/>
        <w:rPr>
          <w:lang w:val="hr-HR"/>
        </w:rPr>
      </w:pPr>
      <w:r w:rsidRPr="004B34B2">
        <w:rPr>
          <w:lang w:val="hr-HR"/>
        </w:rPr>
        <w:t xml:space="preserve"> - planirano: </w:t>
      </w:r>
      <w:r>
        <w:rPr>
          <w:lang w:val="hr-HR"/>
        </w:rPr>
        <w:t>6</w:t>
      </w:r>
      <w:r>
        <w:rPr>
          <w:lang w:val="hr-HR"/>
        </w:rPr>
        <w:t>3</w:t>
      </w:r>
      <w:r>
        <w:rPr>
          <w:lang w:val="hr-HR"/>
        </w:rPr>
        <w:t>8</w:t>
      </w:r>
      <w:r w:rsidRPr="004B34B2">
        <w:rPr>
          <w:lang w:val="hr-HR"/>
        </w:rPr>
        <w:t>.</w:t>
      </w:r>
      <w:r>
        <w:rPr>
          <w:lang w:val="hr-HR"/>
        </w:rPr>
        <w:t>0</w:t>
      </w:r>
      <w:r w:rsidRPr="004B34B2">
        <w:rPr>
          <w:lang w:val="hr-HR"/>
        </w:rPr>
        <w:t xml:space="preserve">00,00, ostvareno: </w:t>
      </w:r>
      <w:r>
        <w:rPr>
          <w:lang w:val="hr-HR"/>
        </w:rPr>
        <w:t>2</w:t>
      </w:r>
      <w:r>
        <w:rPr>
          <w:lang w:val="hr-HR"/>
        </w:rPr>
        <w:t>4</w:t>
      </w:r>
      <w:r>
        <w:rPr>
          <w:lang w:val="hr-HR"/>
        </w:rPr>
        <w:t>2</w:t>
      </w:r>
      <w:r w:rsidRPr="004B34B2">
        <w:rPr>
          <w:lang w:val="hr-HR"/>
        </w:rPr>
        <w:t>.</w:t>
      </w:r>
      <w:r>
        <w:rPr>
          <w:lang w:val="hr-HR"/>
        </w:rPr>
        <w:t>493</w:t>
      </w:r>
      <w:r w:rsidRPr="004B34B2">
        <w:rPr>
          <w:lang w:val="hr-HR"/>
        </w:rPr>
        <w:t>,</w:t>
      </w:r>
      <w:r>
        <w:rPr>
          <w:lang w:val="hr-HR"/>
        </w:rPr>
        <w:t>39</w:t>
      </w:r>
      <w:r w:rsidRPr="004B34B2">
        <w:rPr>
          <w:lang w:val="hr-HR"/>
        </w:rPr>
        <w:t xml:space="preserve"> kn</w:t>
      </w:r>
    </w:p>
    <w:p w14:paraId="4BD58581" w14:textId="77777777" w:rsidR="00B706E8" w:rsidRPr="004B34B2" w:rsidRDefault="00B706E8" w:rsidP="00B706E8">
      <w:pPr>
        <w:pStyle w:val="Bezproreda"/>
        <w:rPr>
          <w:lang w:val="hr-HR"/>
        </w:rPr>
      </w:pPr>
    </w:p>
    <w:p w14:paraId="596F7656" w14:textId="77777777" w:rsidR="00B706E8" w:rsidRDefault="00B706E8" w:rsidP="00B706E8">
      <w:pPr>
        <w:pStyle w:val="Bezproreda"/>
        <w:jc w:val="both"/>
        <w:rPr>
          <w:lang w:val="hr-HR"/>
        </w:rPr>
      </w:pPr>
      <w:r w:rsidRPr="004B34B2">
        <w:rPr>
          <w:lang w:val="hr-HR"/>
        </w:rPr>
        <w:t>Stanje provedbe Mjere:</w:t>
      </w:r>
    </w:p>
    <w:p w14:paraId="012A63B8" w14:textId="77777777" w:rsidR="00823AAD" w:rsidRDefault="00823AAD" w:rsidP="00B706E8">
      <w:pPr>
        <w:pStyle w:val="Bezproreda"/>
        <w:jc w:val="both"/>
        <w:rPr>
          <w:lang w:val="hr-HR"/>
        </w:rPr>
      </w:pPr>
    </w:p>
    <w:p w14:paraId="5A718792" w14:textId="2B38FA48" w:rsidR="00B706E8" w:rsidRDefault="00B706E8" w:rsidP="00B706E8">
      <w:pPr>
        <w:pStyle w:val="Bezproreda"/>
        <w:jc w:val="both"/>
        <w:rPr>
          <w:lang w:val="hr-HR"/>
        </w:rPr>
      </w:pPr>
      <w:r w:rsidRPr="00B706E8">
        <w:rPr>
          <w:lang w:val="hr-HR"/>
        </w:rPr>
        <w:t xml:space="preserve">Nerazvrstane ceste se održavaju prema potrebama i dojavama s terena. Izvršeno je pojačano održavanje javne rasvjete u Mjesnim odborima Cerovlje, </w:t>
      </w:r>
      <w:proofErr w:type="spellStart"/>
      <w:r w:rsidRPr="00B706E8">
        <w:rPr>
          <w:lang w:val="hr-HR"/>
        </w:rPr>
        <w:t>Draguć</w:t>
      </w:r>
      <w:proofErr w:type="spellEnd"/>
      <w:r w:rsidRPr="00B706E8">
        <w:rPr>
          <w:lang w:val="hr-HR"/>
        </w:rPr>
        <w:t xml:space="preserve">, </w:t>
      </w:r>
      <w:proofErr w:type="spellStart"/>
      <w:r w:rsidRPr="00B706E8">
        <w:rPr>
          <w:lang w:val="hr-HR"/>
        </w:rPr>
        <w:t>Grimalda</w:t>
      </w:r>
      <w:proofErr w:type="spellEnd"/>
      <w:r w:rsidRPr="00B706E8">
        <w:rPr>
          <w:lang w:val="hr-HR"/>
        </w:rPr>
        <w:t xml:space="preserve"> i </w:t>
      </w:r>
      <w:proofErr w:type="spellStart"/>
      <w:r w:rsidRPr="00B706E8">
        <w:rPr>
          <w:lang w:val="hr-HR"/>
        </w:rPr>
        <w:t>Novaki</w:t>
      </w:r>
      <w:proofErr w:type="spellEnd"/>
      <w:r w:rsidRPr="00B706E8">
        <w:rPr>
          <w:lang w:val="hr-HR"/>
        </w:rPr>
        <w:t xml:space="preserve"> Pazinski.</w:t>
      </w:r>
    </w:p>
    <w:p w14:paraId="1D2914D7" w14:textId="77777777" w:rsidR="00B706E8" w:rsidRDefault="00B706E8" w:rsidP="0043631E">
      <w:pPr>
        <w:spacing w:after="0"/>
      </w:pPr>
    </w:p>
    <w:p w14:paraId="52402A5D" w14:textId="77777777" w:rsidR="00823AAD" w:rsidRDefault="00823AAD" w:rsidP="0043631E">
      <w:pPr>
        <w:spacing w:after="0"/>
      </w:pPr>
    </w:p>
    <w:p w14:paraId="02A60530" w14:textId="77777777" w:rsidR="00823AAD" w:rsidRDefault="00823AAD" w:rsidP="0043631E">
      <w:pPr>
        <w:spacing w:after="0"/>
      </w:pPr>
    </w:p>
    <w:p w14:paraId="4C113D4B" w14:textId="77777777" w:rsidR="00B706E8" w:rsidRPr="00C14A3B" w:rsidRDefault="00B706E8" w:rsidP="0043631E">
      <w:pPr>
        <w:spacing w:after="0"/>
      </w:pPr>
    </w:p>
    <w:p w14:paraId="2EC8AC12" w14:textId="77777777" w:rsidR="00750E53" w:rsidRPr="0043631E" w:rsidRDefault="00416558" w:rsidP="00750E53">
      <w:pPr>
        <w:rPr>
          <w:i/>
          <w:iCs/>
          <w:sz w:val="28"/>
          <w:szCs w:val="28"/>
        </w:rPr>
      </w:pPr>
      <w:r w:rsidRPr="0043631E">
        <w:rPr>
          <w:i/>
          <w:iCs/>
          <w:sz w:val="28"/>
          <w:szCs w:val="28"/>
        </w:rPr>
        <w:lastRenderedPageBreak/>
        <w:t xml:space="preserve">M.4. </w:t>
      </w:r>
      <w:r w:rsidR="00750E53" w:rsidRPr="0043631E">
        <w:rPr>
          <w:i/>
          <w:iCs/>
          <w:sz w:val="28"/>
          <w:szCs w:val="28"/>
        </w:rPr>
        <w:t>Poticanje razvoja poljoprivrede</w:t>
      </w:r>
    </w:p>
    <w:p w14:paraId="39657561" w14:textId="1355B8FF" w:rsidR="00695656" w:rsidRPr="0074480A" w:rsidRDefault="00695656" w:rsidP="00CA5E82">
      <w:pPr>
        <w:jc w:val="both"/>
        <w:rPr>
          <w:color w:val="FF0000"/>
          <w:sz w:val="24"/>
          <w:szCs w:val="24"/>
        </w:rPr>
      </w:pPr>
      <w:r w:rsidRPr="0074480A">
        <w:rPr>
          <w:sz w:val="24"/>
          <w:szCs w:val="24"/>
        </w:rPr>
        <w:t xml:space="preserve">Svrha mjere je </w:t>
      </w:r>
      <w:r w:rsidR="00CA5E82">
        <w:rPr>
          <w:sz w:val="24"/>
          <w:szCs w:val="24"/>
        </w:rPr>
        <w:t>p</w:t>
      </w:r>
      <w:r w:rsidR="00CA5E82" w:rsidRPr="00CA5E82">
        <w:rPr>
          <w:sz w:val="24"/>
          <w:szCs w:val="24"/>
        </w:rPr>
        <w:t>oticanje poljoprivrede kroz donacije Fondu za razvoj poljoprivrede i Udruzi poljoprivrednih proizvođača</w:t>
      </w:r>
      <w:r w:rsidR="00CA5E82">
        <w:rPr>
          <w:sz w:val="24"/>
          <w:szCs w:val="24"/>
        </w:rPr>
        <w:t xml:space="preserve"> te r</w:t>
      </w:r>
      <w:r w:rsidR="00CA5E82" w:rsidRPr="00CA5E82">
        <w:rPr>
          <w:sz w:val="24"/>
          <w:szCs w:val="24"/>
        </w:rPr>
        <w:t>azvijanje turističke ponude kombinacijom turizma i poljoprivrede te izravnim plasmanom poljoprivrednih proizvoda na tržište.</w:t>
      </w:r>
      <w:r w:rsidR="00FE3018">
        <w:rPr>
          <w:sz w:val="24"/>
          <w:szCs w:val="24"/>
        </w:rPr>
        <w:t xml:space="preserve"> </w:t>
      </w:r>
      <w:r w:rsidR="005C1096">
        <w:rPr>
          <w:sz w:val="24"/>
          <w:szCs w:val="24"/>
        </w:rPr>
        <w:t xml:space="preserve">Mjera će se financirati iz </w:t>
      </w:r>
      <w:r w:rsidR="009705FB" w:rsidRPr="009705FB">
        <w:rPr>
          <w:sz w:val="24"/>
          <w:szCs w:val="24"/>
        </w:rPr>
        <w:t>Program</w:t>
      </w:r>
      <w:r w:rsidR="009705FB">
        <w:rPr>
          <w:sz w:val="24"/>
          <w:szCs w:val="24"/>
        </w:rPr>
        <w:t>a</w:t>
      </w:r>
      <w:r w:rsidR="009705FB" w:rsidRPr="009705FB">
        <w:rPr>
          <w:sz w:val="24"/>
          <w:szCs w:val="24"/>
        </w:rPr>
        <w:t xml:space="preserve"> 1003 Poticanje poljoprivrede i agroturizma</w:t>
      </w:r>
      <w:r w:rsidR="005C1096">
        <w:rPr>
          <w:sz w:val="24"/>
          <w:szCs w:val="24"/>
        </w:rPr>
        <w:t xml:space="preserve">. </w:t>
      </w:r>
      <w:r w:rsidR="00EE01C9">
        <w:rPr>
          <w:sz w:val="24"/>
          <w:szCs w:val="24"/>
        </w:rPr>
        <w:t xml:space="preserve">Za provedbu mjere je nadležan Jedinstveni upravni odjel Općine Cerovlje. </w:t>
      </w:r>
      <w:r w:rsidR="005C1096">
        <w:rPr>
          <w:sz w:val="24"/>
          <w:szCs w:val="24"/>
        </w:rPr>
        <w:t>Ključn</w:t>
      </w:r>
      <w:r w:rsidR="009705FB">
        <w:rPr>
          <w:sz w:val="24"/>
          <w:szCs w:val="24"/>
        </w:rPr>
        <w:t>a točka ostvarenja mjere su isplaćene donacije Fondu za razvoj poljoprivrede i agroturizma Istarske županije te Udruzi poljoprivrednih proizvođača Općine Cerovlje</w:t>
      </w:r>
      <w:r w:rsidR="005C1096">
        <w:rPr>
          <w:sz w:val="24"/>
          <w:szCs w:val="24"/>
        </w:rPr>
        <w:t>.</w:t>
      </w:r>
      <w:r w:rsidR="003119B8" w:rsidRPr="0074480A">
        <w:rPr>
          <w:sz w:val="24"/>
          <w:szCs w:val="24"/>
        </w:rPr>
        <w:t xml:space="preserve"> </w:t>
      </w:r>
      <w:r w:rsidR="00930708" w:rsidRPr="00E05B85">
        <w:rPr>
          <w:sz w:val="24"/>
          <w:szCs w:val="24"/>
        </w:rPr>
        <w:t>Rok za provedbu mjere je</w:t>
      </w:r>
      <w:r w:rsidR="00EF75D4" w:rsidRPr="00E05B85">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3012B1" w14:paraId="4E0AD4E0" w14:textId="77777777" w:rsidTr="000708BC">
        <w:tc>
          <w:tcPr>
            <w:tcW w:w="2263" w:type="dxa"/>
          </w:tcPr>
          <w:p w14:paraId="336F5C85" w14:textId="77777777" w:rsidR="003012B1" w:rsidRDefault="003012B1" w:rsidP="000708BC">
            <w:pPr>
              <w:jc w:val="center"/>
              <w:rPr>
                <w:b/>
                <w:bCs/>
              </w:rPr>
            </w:pPr>
          </w:p>
          <w:p w14:paraId="523D2EAF" w14:textId="77777777" w:rsidR="003012B1" w:rsidRPr="00A803C8" w:rsidRDefault="003012B1" w:rsidP="000708BC">
            <w:pPr>
              <w:jc w:val="center"/>
              <w:rPr>
                <w:b/>
                <w:bCs/>
              </w:rPr>
            </w:pPr>
            <w:r w:rsidRPr="00A803C8">
              <w:rPr>
                <w:b/>
                <w:bCs/>
              </w:rPr>
              <w:t>Pokazatelj rezultata</w:t>
            </w:r>
          </w:p>
        </w:tc>
        <w:tc>
          <w:tcPr>
            <w:tcW w:w="1417" w:type="dxa"/>
          </w:tcPr>
          <w:p w14:paraId="5727D643" w14:textId="77777777" w:rsidR="003012B1" w:rsidRPr="00A803C8" w:rsidRDefault="003012B1" w:rsidP="000708BC">
            <w:pPr>
              <w:jc w:val="center"/>
              <w:rPr>
                <w:b/>
                <w:bCs/>
              </w:rPr>
            </w:pPr>
            <w:r w:rsidRPr="00A803C8">
              <w:rPr>
                <w:b/>
                <w:bCs/>
              </w:rPr>
              <w:t>Ciljana vrijednost 2022.</w:t>
            </w:r>
          </w:p>
        </w:tc>
        <w:tc>
          <w:tcPr>
            <w:tcW w:w="1418" w:type="dxa"/>
          </w:tcPr>
          <w:p w14:paraId="2E53A195" w14:textId="5D5A673F" w:rsidR="003012B1" w:rsidRPr="00A803C8" w:rsidRDefault="003012B1" w:rsidP="003012B1">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3012B1" w14:paraId="3397B1A8" w14:textId="77777777" w:rsidTr="000708BC">
        <w:tc>
          <w:tcPr>
            <w:tcW w:w="2263" w:type="dxa"/>
          </w:tcPr>
          <w:p w14:paraId="10957D4E" w14:textId="1533F14E" w:rsidR="003012B1" w:rsidRDefault="003012B1" w:rsidP="000708BC">
            <w:r w:rsidRPr="00BD0137">
              <w:t>Broj isplaćenih potpora</w:t>
            </w:r>
          </w:p>
        </w:tc>
        <w:tc>
          <w:tcPr>
            <w:tcW w:w="1417" w:type="dxa"/>
          </w:tcPr>
          <w:p w14:paraId="37033D81" w14:textId="7D4BFC6A" w:rsidR="003012B1" w:rsidRDefault="003012B1" w:rsidP="00EE01C9">
            <w:pPr>
              <w:jc w:val="center"/>
            </w:pPr>
            <w:r>
              <w:t>3</w:t>
            </w:r>
          </w:p>
        </w:tc>
        <w:tc>
          <w:tcPr>
            <w:tcW w:w="1418" w:type="dxa"/>
          </w:tcPr>
          <w:p w14:paraId="125B45CC" w14:textId="25DB9FE1" w:rsidR="003012B1" w:rsidRDefault="003012B1" w:rsidP="00EE01C9">
            <w:pPr>
              <w:jc w:val="center"/>
            </w:pPr>
            <w:r>
              <w:t>1</w:t>
            </w:r>
          </w:p>
        </w:tc>
      </w:tr>
    </w:tbl>
    <w:p w14:paraId="670489CA" w14:textId="77777777" w:rsidR="00C4282B" w:rsidRDefault="00C4282B" w:rsidP="00416558"/>
    <w:p w14:paraId="6F033A21" w14:textId="77777777" w:rsidR="003012B1" w:rsidRDefault="003012B1" w:rsidP="003012B1">
      <w:pPr>
        <w:pStyle w:val="Bezproreda"/>
        <w:rPr>
          <w:lang w:val="hr-HR"/>
        </w:rPr>
      </w:pPr>
      <w:r w:rsidRPr="00F26B95">
        <w:rPr>
          <w:lang w:val="hr-HR"/>
        </w:rPr>
        <w:t>Trošak provedbe Mjere:</w:t>
      </w:r>
    </w:p>
    <w:p w14:paraId="3621A162" w14:textId="77777777" w:rsidR="00823AAD" w:rsidRPr="00F26B95" w:rsidRDefault="00823AAD" w:rsidP="003012B1">
      <w:pPr>
        <w:pStyle w:val="Bezproreda"/>
        <w:rPr>
          <w:lang w:val="hr-HR"/>
        </w:rPr>
      </w:pPr>
    </w:p>
    <w:p w14:paraId="69D9FA4C" w14:textId="4C687DD4" w:rsidR="003012B1" w:rsidRPr="004B34B2" w:rsidRDefault="003012B1" w:rsidP="003012B1">
      <w:pPr>
        <w:pStyle w:val="Bezproreda"/>
        <w:rPr>
          <w:lang w:val="hr-HR"/>
        </w:rPr>
      </w:pPr>
      <w:r w:rsidRPr="004B34B2">
        <w:rPr>
          <w:lang w:val="hr-HR"/>
        </w:rPr>
        <w:t xml:space="preserve"> - planirano: </w:t>
      </w:r>
      <w:r>
        <w:rPr>
          <w:lang w:val="hr-HR"/>
        </w:rPr>
        <w:t>20</w:t>
      </w:r>
      <w:r w:rsidRPr="004B34B2">
        <w:rPr>
          <w:lang w:val="hr-HR"/>
        </w:rPr>
        <w:t>.</w:t>
      </w:r>
      <w:r>
        <w:rPr>
          <w:lang w:val="hr-HR"/>
        </w:rPr>
        <w:t>0</w:t>
      </w:r>
      <w:r w:rsidRPr="004B34B2">
        <w:rPr>
          <w:lang w:val="hr-HR"/>
        </w:rPr>
        <w:t xml:space="preserve">00,00, ostvareno: </w:t>
      </w:r>
      <w:r>
        <w:rPr>
          <w:lang w:val="hr-HR"/>
        </w:rPr>
        <w:t>1</w:t>
      </w:r>
      <w:r w:rsidRPr="004B34B2">
        <w:rPr>
          <w:lang w:val="hr-HR"/>
        </w:rPr>
        <w:t>.</w:t>
      </w:r>
      <w:r>
        <w:rPr>
          <w:lang w:val="hr-HR"/>
        </w:rPr>
        <w:t>002</w:t>
      </w:r>
      <w:r w:rsidRPr="004B34B2">
        <w:rPr>
          <w:lang w:val="hr-HR"/>
        </w:rPr>
        <w:t>,</w:t>
      </w:r>
      <w:r>
        <w:rPr>
          <w:lang w:val="hr-HR"/>
        </w:rPr>
        <w:t>50</w:t>
      </w:r>
      <w:r w:rsidRPr="004B34B2">
        <w:rPr>
          <w:lang w:val="hr-HR"/>
        </w:rPr>
        <w:t xml:space="preserve"> kn</w:t>
      </w:r>
    </w:p>
    <w:p w14:paraId="6A642E9E" w14:textId="77777777" w:rsidR="003012B1" w:rsidRPr="004B34B2" w:rsidRDefault="003012B1" w:rsidP="003012B1">
      <w:pPr>
        <w:pStyle w:val="Bezproreda"/>
        <w:rPr>
          <w:lang w:val="hr-HR"/>
        </w:rPr>
      </w:pPr>
    </w:p>
    <w:p w14:paraId="205D4AA7" w14:textId="77777777" w:rsidR="003012B1" w:rsidRDefault="003012B1" w:rsidP="003012B1">
      <w:pPr>
        <w:pStyle w:val="Bezproreda"/>
        <w:jc w:val="both"/>
        <w:rPr>
          <w:lang w:val="hr-HR"/>
        </w:rPr>
      </w:pPr>
      <w:r w:rsidRPr="004B34B2">
        <w:rPr>
          <w:lang w:val="hr-HR"/>
        </w:rPr>
        <w:t>Stanje provedbe Mjere:</w:t>
      </w:r>
    </w:p>
    <w:p w14:paraId="4339071E" w14:textId="77777777" w:rsidR="00823AAD" w:rsidRDefault="00823AAD" w:rsidP="003012B1">
      <w:pPr>
        <w:pStyle w:val="Bezproreda"/>
        <w:jc w:val="both"/>
        <w:rPr>
          <w:lang w:val="hr-HR"/>
        </w:rPr>
      </w:pPr>
    </w:p>
    <w:p w14:paraId="5FAFFA71" w14:textId="75005C64" w:rsidR="003012B1" w:rsidRDefault="003012B1" w:rsidP="003012B1">
      <w:pPr>
        <w:pStyle w:val="Bezproreda"/>
        <w:jc w:val="both"/>
        <w:rPr>
          <w:lang w:val="hr-HR"/>
        </w:rPr>
      </w:pPr>
      <w:r w:rsidRPr="003012B1">
        <w:rPr>
          <w:lang w:val="hr-HR"/>
        </w:rPr>
        <w:t>Tijekom promatranog razdoblja isplaćena je jedna potpora za poticanje ekološke poljoprivredne proizvodnje.</w:t>
      </w:r>
    </w:p>
    <w:p w14:paraId="61DF9506" w14:textId="77777777" w:rsidR="003012B1" w:rsidRPr="00C14A3B" w:rsidRDefault="003012B1" w:rsidP="00416558"/>
    <w:p w14:paraId="2B4CC78D" w14:textId="26F1DDED" w:rsidR="00416558" w:rsidRPr="0043631E" w:rsidRDefault="00416558" w:rsidP="00416558">
      <w:pPr>
        <w:rPr>
          <w:i/>
          <w:iCs/>
          <w:sz w:val="28"/>
          <w:szCs w:val="28"/>
        </w:rPr>
      </w:pPr>
      <w:r w:rsidRPr="0043631E">
        <w:rPr>
          <w:i/>
          <w:iCs/>
          <w:sz w:val="28"/>
          <w:szCs w:val="28"/>
        </w:rPr>
        <w:t xml:space="preserve">M.5. </w:t>
      </w:r>
      <w:r w:rsidR="00750E53" w:rsidRPr="0043631E">
        <w:rPr>
          <w:i/>
          <w:iCs/>
          <w:sz w:val="28"/>
          <w:szCs w:val="28"/>
        </w:rPr>
        <w:t>Očuvanje i unapređenje kvalitete okoliša</w:t>
      </w:r>
    </w:p>
    <w:p w14:paraId="7D66F78F" w14:textId="2F5B4EAC" w:rsidR="00F36C4E" w:rsidRPr="0074480A" w:rsidRDefault="00F36C4E" w:rsidP="00924950">
      <w:pPr>
        <w:jc w:val="both"/>
        <w:rPr>
          <w:color w:val="FF0000"/>
          <w:sz w:val="24"/>
          <w:szCs w:val="24"/>
        </w:rPr>
      </w:pPr>
      <w:r w:rsidRPr="0074480A">
        <w:rPr>
          <w:sz w:val="24"/>
          <w:szCs w:val="24"/>
        </w:rPr>
        <w:t xml:space="preserve">Svrha mjere je </w:t>
      </w:r>
      <w:r w:rsidR="009705FB">
        <w:rPr>
          <w:sz w:val="24"/>
          <w:szCs w:val="24"/>
        </w:rPr>
        <w:t>s</w:t>
      </w:r>
      <w:r w:rsidR="009705FB" w:rsidRPr="009705FB">
        <w:rPr>
          <w:sz w:val="24"/>
          <w:szCs w:val="24"/>
        </w:rPr>
        <w:t>anacija i uređenje odlagališta otpada</w:t>
      </w:r>
      <w:r w:rsidR="009705FB">
        <w:rPr>
          <w:sz w:val="24"/>
          <w:szCs w:val="24"/>
        </w:rPr>
        <w:t>, s</w:t>
      </w:r>
      <w:r w:rsidR="009705FB" w:rsidRPr="009705FB">
        <w:rPr>
          <w:sz w:val="24"/>
          <w:szCs w:val="24"/>
        </w:rPr>
        <w:t>tvaranje uvjeta za kvalitetniji i zdraviji život redovnim mjerama deratizacije, dezinsekcije</w:t>
      </w:r>
      <w:r w:rsidR="009705FB">
        <w:rPr>
          <w:sz w:val="24"/>
          <w:szCs w:val="24"/>
        </w:rPr>
        <w:t>, r</w:t>
      </w:r>
      <w:r w:rsidR="009705FB" w:rsidRPr="009705FB">
        <w:rPr>
          <w:sz w:val="24"/>
          <w:szCs w:val="24"/>
        </w:rPr>
        <w:t>azvoj i uspostavljanje održivog sustava vodoopskrbe i odvodnje.</w:t>
      </w:r>
      <w:r w:rsidR="000C326B">
        <w:rPr>
          <w:sz w:val="24"/>
          <w:szCs w:val="24"/>
        </w:rPr>
        <w:t xml:space="preserve"> Mjera će se financirati iz </w:t>
      </w:r>
      <w:r w:rsidR="009705FB" w:rsidRPr="009705FB">
        <w:rPr>
          <w:sz w:val="24"/>
          <w:szCs w:val="24"/>
        </w:rPr>
        <w:t>Program</w:t>
      </w:r>
      <w:r w:rsidR="009705FB">
        <w:rPr>
          <w:sz w:val="24"/>
          <w:szCs w:val="24"/>
        </w:rPr>
        <w:t>a</w:t>
      </w:r>
      <w:r w:rsidR="009705FB" w:rsidRPr="009705FB">
        <w:rPr>
          <w:sz w:val="24"/>
          <w:szCs w:val="24"/>
        </w:rPr>
        <w:t xml:space="preserve"> 1004 Zaštita okoliša i program energetske učinkovitosti</w:t>
      </w:r>
      <w:r w:rsidR="000C326B">
        <w:rPr>
          <w:sz w:val="24"/>
          <w:szCs w:val="24"/>
        </w:rPr>
        <w:t>, a obuhvaća aktivnosti</w:t>
      </w:r>
      <w:r w:rsidR="009705FB">
        <w:rPr>
          <w:sz w:val="24"/>
          <w:szCs w:val="24"/>
        </w:rPr>
        <w:t xml:space="preserve"> uređenja odlagališta otpada, </w:t>
      </w:r>
      <w:r w:rsidR="00DB2744">
        <w:rPr>
          <w:sz w:val="24"/>
          <w:szCs w:val="24"/>
        </w:rPr>
        <w:t xml:space="preserve">selektivno prikupljanje otpada, </w:t>
      </w:r>
      <w:r w:rsidR="009705FB">
        <w:rPr>
          <w:sz w:val="24"/>
          <w:szCs w:val="24"/>
        </w:rPr>
        <w:t xml:space="preserve">deratizaciju i dezinsekciju, </w:t>
      </w:r>
      <w:r w:rsidR="008115FD">
        <w:rPr>
          <w:sz w:val="24"/>
          <w:szCs w:val="24"/>
        </w:rPr>
        <w:t xml:space="preserve">veterinarske usluge te ulaganja u sustav </w:t>
      </w:r>
      <w:r w:rsidR="00045845">
        <w:rPr>
          <w:sz w:val="24"/>
          <w:szCs w:val="24"/>
        </w:rPr>
        <w:t>vodoopskrbe, odvodnje i pročišća</w:t>
      </w:r>
      <w:r w:rsidR="008115FD">
        <w:rPr>
          <w:sz w:val="24"/>
          <w:szCs w:val="24"/>
        </w:rPr>
        <w:t xml:space="preserve">vanja otpadnih voda </w:t>
      </w:r>
      <w:r w:rsidR="00045845">
        <w:rPr>
          <w:sz w:val="24"/>
          <w:szCs w:val="24"/>
        </w:rPr>
        <w:t>A</w:t>
      </w:r>
      <w:r w:rsidR="008115FD">
        <w:rPr>
          <w:sz w:val="24"/>
          <w:szCs w:val="24"/>
        </w:rPr>
        <w:t>glomeracije Pazin</w:t>
      </w:r>
      <w:r w:rsidR="000C326B">
        <w:rPr>
          <w:sz w:val="24"/>
          <w:szCs w:val="24"/>
        </w:rPr>
        <w:t>.</w:t>
      </w:r>
      <w:r w:rsidR="00735EA8" w:rsidRPr="0074480A">
        <w:rPr>
          <w:sz w:val="24"/>
          <w:szCs w:val="24"/>
        </w:rPr>
        <w:t xml:space="preserve"> </w:t>
      </w:r>
      <w:r w:rsidR="00EE01C9">
        <w:rPr>
          <w:sz w:val="24"/>
          <w:szCs w:val="24"/>
        </w:rPr>
        <w:t xml:space="preserve">Za provedbu mjere je nadležan Jedinstveni upravni odjel Općine Cerovlje. </w:t>
      </w:r>
      <w:r w:rsidR="000C326B">
        <w:rPr>
          <w:sz w:val="24"/>
          <w:szCs w:val="24"/>
        </w:rPr>
        <w:t xml:space="preserve">Ključne točke ostvarenja mjere su </w:t>
      </w:r>
      <w:r w:rsidR="00197E83" w:rsidRPr="00197E83">
        <w:rPr>
          <w:sz w:val="24"/>
          <w:szCs w:val="24"/>
        </w:rPr>
        <w:t>uređeno odlagalište otpada i nabavljene kante za selektivno prikupljanje otpada</w:t>
      </w:r>
      <w:r w:rsidR="000C326B" w:rsidRPr="00197E83">
        <w:rPr>
          <w:sz w:val="24"/>
          <w:szCs w:val="24"/>
        </w:rPr>
        <w:t xml:space="preserve">. </w:t>
      </w:r>
      <w:r w:rsidR="00930708" w:rsidRPr="00197E83">
        <w:rPr>
          <w:sz w:val="24"/>
          <w:szCs w:val="24"/>
        </w:rPr>
        <w:t>Rok za provedbu mjere je</w:t>
      </w:r>
      <w:r w:rsidR="005137B0" w:rsidRPr="00197E83">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CC4AD9" w14:paraId="7A0D0AC1" w14:textId="77777777" w:rsidTr="000708BC">
        <w:tc>
          <w:tcPr>
            <w:tcW w:w="2263" w:type="dxa"/>
          </w:tcPr>
          <w:p w14:paraId="5591E5C4" w14:textId="77777777" w:rsidR="00CC4AD9" w:rsidRDefault="00CC4AD9" w:rsidP="000708BC">
            <w:pPr>
              <w:jc w:val="center"/>
              <w:rPr>
                <w:b/>
                <w:bCs/>
              </w:rPr>
            </w:pPr>
          </w:p>
          <w:p w14:paraId="592886AA" w14:textId="77777777" w:rsidR="00CC4AD9" w:rsidRPr="00A803C8" w:rsidRDefault="00CC4AD9" w:rsidP="000708BC">
            <w:pPr>
              <w:jc w:val="center"/>
              <w:rPr>
                <w:b/>
                <w:bCs/>
              </w:rPr>
            </w:pPr>
            <w:r w:rsidRPr="00A803C8">
              <w:rPr>
                <w:b/>
                <w:bCs/>
              </w:rPr>
              <w:t>Pokazatelj rezultata</w:t>
            </w:r>
          </w:p>
        </w:tc>
        <w:tc>
          <w:tcPr>
            <w:tcW w:w="1417" w:type="dxa"/>
          </w:tcPr>
          <w:p w14:paraId="0F20F0BF" w14:textId="77777777" w:rsidR="00CC4AD9" w:rsidRPr="00A803C8" w:rsidRDefault="00CC4AD9" w:rsidP="000708BC">
            <w:pPr>
              <w:jc w:val="center"/>
              <w:rPr>
                <w:b/>
                <w:bCs/>
              </w:rPr>
            </w:pPr>
            <w:r w:rsidRPr="00A803C8">
              <w:rPr>
                <w:b/>
                <w:bCs/>
              </w:rPr>
              <w:t>Ciljana vrijednost 2022.</w:t>
            </w:r>
          </w:p>
        </w:tc>
        <w:tc>
          <w:tcPr>
            <w:tcW w:w="1418" w:type="dxa"/>
          </w:tcPr>
          <w:p w14:paraId="7DC09345" w14:textId="7F045989" w:rsidR="00CC4AD9" w:rsidRPr="00A803C8" w:rsidRDefault="00CC4AD9" w:rsidP="00CC4AD9">
            <w:pPr>
              <w:jc w:val="center"/>
              <w:rPr>
                <w:b/>
                <w:bCs/>
              </w:rPr>
            </w:pPr>
            <w:r>
              <w:rPr>
                <w:b/>
                <w:bCs/>
              </w:rPr>
              <w:t>Ostvaren</w:t>
            </w:r>
            <w:r w:rsidRPr="00A803C8">
              <w:rPr>
                <w:b/>
                <w:bCs/>
              </w:rPr>
              <w:t xml:space="preserve">a vrijednost </w:t>
            </w:r>
            <w:r>
              <w:rPr>
                <w:b/>
                <w:bCs/>
              </w:rPr>
              <w:t>30.06.</w:t>
            </w:r>
            <w:r w:rsidRPr="00A803C8">
              <w:rPr>
                <w:b/>
                <w:bCs/>
              </w:rPr>
              <w:t>202</w:t>
            </w:r>
            <w:r>
              <w:rPr>
                <w:b/>
                <w:bCs/>
              </w:rPr>
              <w:t>2</w:t>
            </w:r>
            <w:r w:rsidRPr="00A803C8">
              <w:rPr>
                <w:b/>
                <w:bCs/>
              </w:rPr>
              <w:t>.</w:t>
            </w:r>
          </w:p>
        </w:tc>
      </w:tr>
      <w:tr w:rsidR="00CC4AD9" w14:paraId="79A489B8" w14:textId="77777777" w:rsidTr="000708BC">
        <w:tc>
          <w:tcPr>
            <w:tcW w:w="2263" w:type="dxa"/>
          </w:tcPr>
          <w:p w14:paraId="61627C2F" w14:textId="7385BDB0" w:rsidR="00CC4AD9" w:rsidRDefault="00CC4AD9" w:rsidP="00045845">
            <w:r>
              <w:t>Uređena odlagališta otpada</w:t>
            </w:r>
          </w:p>
        </w:tc>
        <w:tc>
          <w:tcPr>
            <w:tcW w:w="1417" w:type="dxa"/>
          </w:tcPr>
          <w:p w14:paraId="1651C4F9" w14:textId="43DFBF30" w:rsidR="00CC4AD9" w:rsidRDefault="00CC4AD9" w:rsidP="00EE01C9">
            <w:pPr>
              <w:jc w:val="center"/>
            </w:pPr>
            <w:r>
              <w:t>2</w:t>
            </w:r>
          </w:p>
        </w:tc>
        <w:tc>
          <w:tcPr>
            <w:tcW w:w="1418" w:type="dxa"/>
          </w:tcPr>
          <w:p w14:paraId="59FE4F02" w14:textId="4597C4A7" w:rsidR="00CC4AD9" w:rsidRDefault="00CC4AD9" w:rsidP="00EE01C9">
            <w:pPr>
              <w:jc w:val="center"/>
            </w:pPr>
            <w:r>
              <w:t>1</w:t>
            </w:r>
          </w:p>
        </w:tc>
      </w:tr>
      <w:tr w:rsidR="00CC4AD9" w14:paraId="161571AA" w14:textId="77777777" w:rsidTr="000708BC">
        <w:tc>
          <w:tcPr>
            <w:tcW w:w="2263" w:type="dxa"/>
          </w:tcPr>
          <w:p w14:paraId="38443F78" w14:textId="5A3739E3" w:rsidR="00CC4AD9" w:rsidRDefault="00CC4AD9" w:rsidP="000708BC">
            <w:r>
              <w:t>Broj nabavljenih kanti</w:t>
            </w:r>
          </w:p>
        </w:tc>
        <w:tc>
          <w:tcPr>
            <w:tcW w:w="1417" w:type="dxa"/>
          </w:tcPr>
          <w:p w14:paraId="1B3DBE08" w14:textId="01B3C32D" w:rsidR="00CC4AD9" w:rsidRDefault="00CC4AD9" w:rsidP="00EE01C9">
            <w:pPr>
              <w:jc w:val="center"/>
            </w:pPr>
            <w:r>
              <w:t>20</w:t>
            </w:r>
          </w:p>
        </w:tc>
        <w:tc>
          <w:tcPr>
            <w:tcW w:w="1418" w:type="dxa"/>
          </w:tcPr>
          <w:p w14:paraId="2AAFFB38" w14:textId="6A601208" w:rsidR="00CC4AD9" w:rsidRDefault="00CC4AD9" w:rsidP="00EE01C9">
            <w:pPr>
              <w:jc w:val="center"/>
            </w:pPr>
            <w:r>
              <w:t>0</w:t>
            </w:r>
          </w:p>
        </w:tc>
      </w:tr>
    </w:tbl>
    <w:p w14:paraId="7DD2E48F" w14:textId="77777777" w:rsidR="00823AAD" w:rsidRDefault="00823AAD" w:rsidP="00CC4AD9">
      <w:pPr>
        <w:pStyle w:val="Bezproreda"/>
        <w:rPr>
          <w:lang w:val="hr-HR"/>
        </w:rPr>
      </w:pPr>
    </w:p>
    <w:p w14:paraId="792388B3" w14:textId="77777777" w:rsidR="00CC4AD9" w:rsidRDefault="00CC4AD9" w:rsidP="00CC4AD9">
      <w:pPr>
        <w:pStyle w:val="Bezproreda"/>
        <w:rPr>
          <w:lang w:val="hr-HR"/>
        </w:rPr>
      </w:pPr>
      <w:r w:rsidRPr="00F26B95">
        <w:rPr>
          <w:lang w:val="hr-HR"/>
        </w:rPr>
        <w:t>Trošak provedbe Mjere:</w:t>
      </w:r>
    </w:p>
    <w:p w14:paraId="1E9739E9" w14:textId="77777777" w:rsidR="00823AAD" w:rsidRPr="00F26B95" w:rsidRDefault="00823AAD" w:rsidP="00CC4AD9">
      <w:pPr>
        <w:pStyle w:val="Bezproreda"/>
        <w:rPr>
          <w:lang w:val="hr-HR"/>
        </w:rPr>
      </w:pPr>
    </w:p>
    <w:p w14:paraId="63402234" w14:textId="5C47F178" w:rsidR="00CC4AD9" w:rsidRPr="004B34B2" w:rsidRDefault="00CC4AD9" w:rsidP="00CC4AD9">
      <w:pPr>
        <w:pStyle w:val="Bezproreda"/>
        <w:rPr>
          <w:lang w:val="hr-HR"/>
        </w:rPr>
      </w:pPr>
      <w:r w:rsidRPr="004B34B2">
        <w:rPr>
          <w:lang w:val="hr-HR"/>
        </w:rPr>
        <w:t xml:space="preserve"> - planirano: </w:t>
      </w:r>
      <w:r>
        <w:rPr>
          <w:lang w:val="hr-HR"/>
        </w:rPr>
        <w:t>2</w:t>
      </w:r>
      <w:r>
        <w:rPr>
          <w:lang w:val="hr-HR"/>
        </w:rPr>
        <w:t>33</w:t>
      </w:r>
      <w:r w:rsidRPr="004B34B2">
        <w:rPr>
          <w:lang w:val="hr-HR"/>
        </w:rPr>
        <w:t>.</w:t>
      </w:r>
      <w:r>
        <w:rPr>
          <w:lang w:val="hr-HR"/>
        </w:rPr>
        <w:t>5</w:t>
      </w:r>
      <w:r w:rsidRPr="004B34B2">
        <w:rPr>
          <w:lang w:val="hr-HR"/>
        </w:rPr>
        <w:t xml:space="preserve">00,00, ostvareno: </w:t>
      </w:r>
      <w:r>
        <w:rPr>
          <w:lang w:val="hr-HR"/>
        </w:rPr>
        <w:t>2</w:t>
      </w:r>
      <w:r>
        <w:rPr>
          <w:lang w:val="hr-HR"/>
        </w:rPr>
        <w:t>1</w:t>
      </w:r>
      <w:r w:rsidRPr="004B34B2">
        <w:rPr>
          <w:lang w:val="hr-HR"/>
        </w:rPr>
        <w:t>.</w:t>
      </w:r>
      <w:r>
        <w:rPr>
          <w:lang w:val="hr-HR"/>
        </w:rPr>
        <w:t>551</w:t>
      </w:r>
      <w:r w:rsidRPr="004B34B2">
        <w:rPr>
          <w:lang w:val="hr-HR"/>
        </w:rPr>
        <w:t>,</w:t>
      </w:r>
      <w:r>
        <w:rPr>
          <w:lang w:val="hr-HR"/>
        </w:rPr>
        <w:t>0</w:t>
      </w:r>
      <w:r>
        <w:rPr>
          <w:lang w:val="hr-HR"/>
        </w:rPr>
        <w:t>4</w:t>
      </w:r>
      <w:r w:rsidRPr="004B34B2">
        <w:rPr>
          <w:lang w:val="hr-HR"/>
        </w:rPr>
        <w:t xml:space="preserve"> kn</w:t>
      </w:r>
    </w:p>
    <w:p w14:paraId="2E6D0360" w14:textId="77777777" w:rsidR="00CC4AD9" w:rsidRPr="004B34B2" w:rsidRDefault="00CC4AD9" w:rsidP="00CC4AD9">
      <w:pPr>
        <w:pStyle w:val="Bezproreda"/>
        <w:rPr>
          <w:lang w:val="hr-HR"/>
        </w:rPr>
      </w:pPr>
    </w:p>
    <w:p w14:paraId="27275597" w14:textId="77777777" w:rsidR="00CC4AD9" w:rsidRDefault="00CC4AD9" w:rsidP="00CC4AD9">
      <w:pPr>
        <w:pStyle w:val="Bezproreda"/>
        <w:jc w:val="both"/>
        <w:rPr>
          <w:lang w:val="hr-HR"/>
        </w:rPr>
      </w:pPr>
      <w:r w:rsidRPr="004B34B2">
        <w:rPr>
          <w:lang w:val="hr-HR"/>
        </w:rPr>
        <w:lastRenderedPageBreak/>
        <w:t>Stanje provedbe Mjere:</w:t>
      </w:r>
    </w:p>
    <w:p w14:paraId="2A957224" w14:textId="77777777" w:rsidR="00823AAD" w:rsidRDefault="00823AAD" w:rsidP="00CC4AD9">
      <w:pPr>
        <w:pStyle w:val="Bezproreda"/>
        <w:jc w:val="both"/>
        <w:rPr>
          <w:lang w:val="hr-HR"/>
        </w:rPr>
      </w:pPr>
    </w:p>
    <w:p w14:paraId="4F076AC0" w14:textId="69CCA646" w:rsidR="00CC4AD9" w:rsidRDefault="00CC4AD9" w:rsidP="00CC4AD9">
      <w:pPr>
        <w:pStyle w:val="Bezproreda"/>
        <w:jc w:val="both"/>
        <w:rPr>
          <w:lang w:val="hr-HR"/>
        </w:rPr>
      </w:pPr>
      <w:r w:rsidRPr="00CC4AD9">
        <w:rPr>
          <w:lang w:val="hr-HR"/>
        </w:rPr>
        <w:t xml:space="preserve">Kontinuirano se tijekom godine podmiruju obaveze po potpisanom Sporazumu između Istarske županije te svih istarskih općina i gradova za sanaciju Županijskog centra za gospodarenje otpadom </w:t>
      </w:r>
      <w:proofErr w:type="spellStart"/>
      <w:r w:rsidRPr="00CC4AD9">
        <w:rPr>
          <w:lang w:val="hr-HR"/>
        </w:rPr>
        <w:t>Kaštijun</w:t>
      </w:r>
      <w:proofErr w:type="spellEnd"/>
      <w:r w:rsidRPr="00CC4AD9">
        <w:rPr>
          <w:lang w:val="hr-HR"/>
        </w:rPr>
        <w:t>. S Fondom za zaštitu okoliša i energetsku učinkovitost potpisan je Ugovor o sufinanciranju nabave spremnika za odvojeno prikupljanje otpada u domaćinstvima te ujesen slijedi proces javne nabave.</w:t>
      </w:r>
    </w:p>
    <w:p w14:paraId="100A6078" w14:textId="77777777" w:rsidR="00CC4AD9" w:rsidRDefault="00CC4AD9" w:rsidP="00416558">
      <w:pPr>
        <w:rPr>
          <w:i/>
          <w:iCs/>
          <w:sz w:val="28"/>
          <w:szCs w:val="28"/>
        </w:rPr>
      </w:pPr>
    </w:p>
    <w:p w14:paraId="639E9B6C" w14:textId="24E6640C" w:rsidR="00416558" w:rsidRPr="0043631E" w:rsidRDefault="00416558" w:rsidP="00416558">
      <w:pPr>
        <w:rPr>
          <w:i/>
          <w:iCs/>
          <w:sz w:val="28"/>
          <w:szCs w:val="28"/>
        </w:rPr>
      </w:pPr>
      <w:r w:rsidRPr="0043631E">
        <w:rPr>
          <w:i/>
          <w:iCs/>
          <w:sz w:val="28"/>
          <w:szCs w:val="28"/>
        </w:rPr>
        <w:t xml:space="preserve">M.6. </w:t>
      </w:r>
      <w:r w:rsidR="00750E53" w:rsidRPr="0043631E">
        <w:rPr>
          <w:i/>
          <w:iCs/>
          <w:sz w:val="28"/>
          <w:szCs w:val="28"/>
        </w:rPr>
        <w:t>Izgradnja komunalne infrastrukture</w:t>
      </w:r>
      <w:r w:rsidR="00E006C5" w:rsidRPr="0043631E">
        <w:rPr>
          <w:i/>
          <w:iCs/>
          <w:sz w:val="28"/>
          <w:szCs w:val="28"/>
        </w:rPr>
        <w:t xml:space="preserve"> i poboljšanje cestovne mreže</w:t>
      </w:r>
    </w:p>
    <w:p w14:paraId="539D64DA" w14:textId="3ED423D5" w:rsidR="00A7310D" w:rsidRPr="00A057CE" w:rsidRDefault="00A057CE" w:rsidP="00924950">
      <w:pPr>
        <w:jc w:val="both"/>
        <w:rPr>
          <w:sz w:val="24"/>
          <w:szCs w:val="24"/>
        </w:rPr>
      </w:pPr>
      <w:r w:rsidRPr="00A057CE">
        <w:rPr>
          <w:sz w:val="24"/>
          <w:szCs w:val="24"/>
        </w:rPr>
        <w:t xml:space="preserve">Svrha </w:t>
      </w:r>
      <w:r>
        <w:rPr>
          <w:sz w:val="24"/>
          <w:szCs w:val="24"/>
        </w:rPr>
        <w:t>m</w:t>
      </w:r>
      <w:r w:rsidRPr="00A057CE">
        <w:rPr>
          <w:sz w:val="24"/>
          <w:szCs w:val="24"/>
        </w:rPr>
        <w:t xml:space="preserve">jere je </w:t>
      </w:r>
      <w:r>
        <w:rPr>
          <w:sz w:val="24"/>
          <w:szCs w:val="24"/>
        </w:rPr>
        <w:t>r</w:t>
      </w:r>
      <w:r w:rsidRPr="00A057CE">
        <w:rPr>
          <w:sz w:val="24"/>
          <w:szCs w:val="24"/>
        </w:rPr>
        <w:t>azvoj komunalne infrastrukture uz poduzimanje mjera nužnih za povećanje stupnja sigurnosti za stanovništvo</w:t>
      </w:r>
      <w:r w:rsidR="00E006C5">
        <w:rPr>
          <w:sz w:val="24"/>
          <w:szCs w:val="24"/>
        </w:rPr>
        <w:t>,</w:t>
      </w:r>
      <w:r>
        <w:rPr>
          <w:sz w:val="24"/>
          <w:szCs w:val="24"/>
        </w:rPr>
        <w:t xml:space="preserve"> u</w:t>
      </w:r>
      <w:r w:rsidRPr="00A057CE">
        <w:rPr>
          <w:sz w:val="24"/>
          <w:szCs w:val="24"/>
        </w:rPr>
        <w:t xml:space="preserve">ređenje vodoopskrbnog sustava kroz </w:t>
      </w:r>
      <w:r w:rsidR="008F2325">
        <w:rPr>
          <w:sz w:val="24"/>
          <w:szCs w:val="24"/>
        </w:rPr>
        <w:t xml:space="preserve">sanaciju lokalnih sustava </w:t>
      </w:r>
      <w:r w:rsidRPr="00A057CE">
        <w:rPr>
          <w:sz w:val="24"/>
          <w:szCs w:val="24"/>
        </w:rPr>
        <w:t>unutar naselja u kojima nije izgrađen sustav vodoopskrbe</w:t>
      </w:r>
      <w:r w:rsidR="00E006C5">
        <w:rPr>
          <w:sz w:val="24"/>
          <w:szCs w:val="24"/>
        </w:rPr>
        <w:t xml:space="preserve"> te </w:t>
      </w:r>
      <w:r w:rsidR="008F2325">
        <w:rPr>
          <w:sz w:val="24"/>
          <w:szCs w:val="24"/>
        </w:rPr>
        <w:t>p</w:t>
      </w:r>
      <w:r w:rsidR="00E006C5" w:rsidRPr="00E006C5">
        <w:rPr>
          <w:sz w:val="24"/>
          <w:szCs w:val="24"/>
        </w:rPr>
        <w:t>oboljšanje postojeće mreže kroz asfaltiranje nerazvrstanih cesta i saniranje kritičnih dionica.</w:t>
      </w:r>
      <w:r>
        <w:rPr>
          <w:sz w:val="24"/>
          <w:szCs w:val="24"/>
        </w:rPr>
        <w:t xml:space="preserve"> Mjera će se financirati iz Programa</w:t>
      </w:r>
      <w:r w:rsidRPr="00A057CE">
        <w:rPr>
          <w:sz w:val="24"/>
          <w:szCs w:val="24"/>
        </w:rPr>
        <w:t xml:space="preserve"> 1005 Izgradnja i investicijsko održavanje objekata i uređaja komunalne infrastrukture</w:t>
      </w:r>
      <w:r>
        <w:rPr>
          <w:sz w:val="24"/>
          <w:szCs w:val="24"/>
        </w:rPr>
        <w:t>, a obuhvaća aktivnosti investicijskog održavanja groblja, uređenja vodoopskrbnog sustava, obnovu i izgradnju autobusnih čekaonica, rekonstrukc</w:t>
      </w:r>
      <w:r w:rsidR="00467846">
        <w:rPr>
          <w:sz w:val="24"/>
          <w:szCs w:val="24"/>
        </w:rPr>
        <w:t>iju</w:t>
      </w:r>
      <w:r>
        <w:rPr>
          <w:sz w:val="24"/>
          <w:szCs w:val="24"/>
        </w:rPr>
        <w:t xml:space="preserve"> nerazvrstanih cesta</w:t>
      </w:r>
      <w:r w:rsidR="00E006C5">
        <w:rPr>
          <w:sz w:val="24"/>
          <w:szCs w:val="24"/>
        </w:rPr>
        <w:t>,</w:t>
      </w:r>
      <w:r w:rsidR="00DB2744">
        <w:rPr>
          <w:sz w:val="24"/>
          <w:szCs w:val="24"/>
        </w:rPr>
        <w:t xml:space="preserve"> rekonstrukciju</w:t>
      </w:r>
      <w:r w:rsidR="00E006C5">
        <w:rPr>
          <w:sz w:val="24"/>
          <w:szCs w:val="24"/>
        </w:rPr>
        <w:t xml:space="preserve"> kapitalnih objekata i zgrade </w:t>
      </w:r>
      <w:r w:rsidR="008F2325">
        <w:rPr>
          <w:sz w:val="24"/>
          <w:szCs w:val="24"/>
        </w:rPr>
        <w:t xml:space="preserve">stare </w:t>
      </w:r>
      <w:r w:rsidR="00E006C5">
        <w:rPr>
          <w:sz w:val="24"/>
          <w:szCs w:val="24"/>
        </w:rPr>
        <w:t>škole u Grimaldi</w:t>
      </w:r>
      <w:r w:rsidR="00DB2744">
        <w:rPr>
          <w:sz w:val="24"/>
          <w:szCs w:val="24"/>
        </w:rPr>
        <w:t xml:space="preserve"> te rekonstrukciju i prenamjenu poslovne građevine</w:t>
      </w:r>
      <w:r w:rsidR="00FA6E82">
        <w:rPr>
          <w:sz w:val="24"/>
          <w:szCs w:val="24"/>
        </w:rPr>
        <w:t xml:space="preserve"> u Cerovlju </w:t>
      </w:r>
      <w:r w:rsidR="00DB2744">
        <w:rPr>
          <w:sz w:val="24"/>
          <w:szCs w:val="24"/>
        </w:rPr>
        <w:t>- tržnice na malo s prodavaonicama</w:t>
      </w:r>
      <w:r w:rsidR="00E006C5">
        <w:rPr>
          <w:sz w:val="24"/>
          <w:szCs w:val="24"/>
        </w:rPr>
        <w:t xml:space="preserve">. </w:t>
      </w:r>
      <w:r w:rsidR="00EE01C9">
        <w:rPr>
          <w:sz w:val="24"/>
          <w:szCs w:val="24"/>
        </w:rPr>
        <w:t xml:space="preserve">Za provedbu mjere je nadležan Jedinstveni upravni odjel Općine Cerovlje. </w:t>
      </w:r>
      <w:r>
        <w:rPr>
          <w:sz w:val="24"/>
          <w:szCs w:val="24"/>
        </w:rPr>
        <w:t xml:space="preserve"> </w:t>
      </w:r>
      <w:r w:rsidR="00E006C5">
        <w:rPr>
          <w:sz w:val="24"/>
          <w:szCs w:val="24"/>
        </w:rPr>
        <w:t xml:space="preserve">Ključne točke ostvarenja mjere su </w:t>
      </w:r>
      <w:r w:rsidR="00197E83">
        <w:rPr>
          <w:sz w:val="24"/>
          <w:szCs w:val="24"/>
        </w:rPr>
        <w:t xml:space="preserve">održavana groblja, </w:t>
      </w:r>
      <w:r w:rsidR="00E006C5">
        <w:rPr>
          <w:sz w:val="24"/>
          <w:szCs w:val="24"/>
        </w:rPr>
        <w:t>rekonstruirane nerazvrstane ceste</w:t>
      </w:r>
      <w:r w:rsidR="00EA5110">
        <w:rPr>
          <w:sz w:val="24"/>
          <w:szCs w:val="24"/>
        </w:rPr>
        <w:t xml:space="preserve">, </w:t>
      </w:r>
      <w:r w:rsidR="00E006C5">
        <w:rPr>
          <w:sz w:val="24"/>
          <w:szCs w:val="24"/>
        </w:rPr>
        <w:t xml:space="preserve">obnovljena zgrada </w:t>
      </w:r>
      <w:r w:rsidR="008F2325">
        <w:rPr>
          <w:sz w:val="24"/>
          <w:szCs w:val="24"/>
        </w:rPr>
        <w:t xml:space="preserve">stare </w:t>
      </w:r>
      <w:r w:rsidR="00E006C5">
        <w:rPr>
          <w:sz w:val="24"/>
          <w:szCs w:val="24"/>
        </w:rPr>
        <w:t>škole u Grimaldi</w:t>
      </w:r>
      <w:r w:rsidR="00EA5110">
        <w:rPr>
          <w:sz w:val="24"/>
          <w:szCs w:val="24"/>
        </w:rPr>
        <w:t xml:space="preserve"> te stavljena u funkciju tržnica na malo s prodavaonicama</w:t>
      </w:r>
      <w:r w:rsidR="00E006C5">
        <w:rPr>
          <w:sz w:val="24"/>
          <w:szCs w:val="24"/>
        </w:rPr>
        <w:t xml:space="preserve">. </w:t>
      </w:r>
      <w:r w:rsidR="00E006C5" w:rsidRPr="0074480A">
        <w:rPr>
          <w:sz w:val="24"/>
          <w:szCs w:val="24"/>
        </w:rPr>
        <w:t xml:space="preserve">Rok za provedbu mjere je </w:t>
      </w:r>
      <w:r w:rsidR="0043631E">
        <w:rPr>
          <w:sz w:val="24"/>
          <w:szCs w:val="24"/>
        </w:rPr>
        <w:t>prosinac 2024</w:t>
      </w:r>
      <w:r w:rsidR="00E006C5" w:rsidRPr="0074480A">
        <w:rPr>
          <w:sz w:val="24"/>
          <w:szCs w:val="24"/>
        </w:rPr>
        <w:t>. godine.</w:t>
      </w:r>
    </w:p>
    <w:tbl>
      <w:tblPr>
        <w:tblStyle w:val="Reetkatablice"/>
        <w:tblW w:w="0" w:type="auto"/>
        <w:tblLook w:val="04A0" w:firstRow="1" w:lastRow="0" w:firstColumn="1" w:lastColumn="0" w:noHBand="0" w:noVBand="1"/>
      </w:tblPr>
      <w:tblGrid>
        <w:gridCol w:w="2263"/>
        <w:gridCol w:w="1417"/>
        <w:gridCol w:w="1418"/>
      </w:tblGrid>
      <w:tr w:rsidR="003D3A81" w14:paraId="1BB84055" w14:textId="77777777" w:rsidTr="000708BC">
        <w:tc>
          <w:tcPr>
            <w:tcW w:w="2263" w:type="dxa"/>
          </w:tcPr>
          <w:p w14:paraId="762F8868" w14:textId="77777777" w:rsidR="003D3A81" w:rsidRDefault="003D3A81" w:rsidP="000708BC">
            <w:pPr>
              <w:jc w:val="center"/>
              <w:rPr>
                <w:b/>
                <w:bCs/>
              </w:rPr>
            </w:pPr>
          </w:p>
          <w:p w14:paraId="1890F0B9" w14:textId="77777777" w:rsidR="003D3A81" w:rsidRPr="00A803C8" w:rsidRDefault="003D3A81" w:rsidP="000708BC">
            <w:pPr>
              <w:jc w:val="center"/>
              <w:rPr>
                <w:b/>
                <w:bCs/>
              </w:rPr>
            </w:pPr>
            <w:r w:rsidRPr="00A803C8">
              <w:rPr>
                <w:b/>
                <w:bCs/>
              </w:rPr>
              <w:t>Pokazatelj rezultata</w:t>
            </w:r>
          </w:p>
        </w:tc>
        <w:tc>
          <w:tcPr>
            <w:tcW w:w="1417" w:type="dxa"/>
          </w:tcPr>
          <w:p w14:paraId="57898CD3" w14:textId="77777777" w:rsidR="003D3A81" w:rsidRPr="00A803C8" w:rsidRDefault="003D3A81" w:rsidP="000708BC">
            <w:pPr>
              <w:jc w:val="center"/>
              <w:rPr>
                <w:b/>
                <w:bCs/>
              </w:rPr>
            </w:pPr>
            <w:r w:rsidRPr="00A803C8">
              <w:rPr>
                <w:b/>
                <w:bCs/>
              </w:rPr>
              <w:t>Ciljana vrijednost 2022.</w:t>
            </w:r>
          </w:p>
        </w:tc>
        <w:tc>
          <w:tcPr>
            <w:tcW w:w="1418" w:type="dxa"/>
          </w:tcPr>
          <w:p w14:paraId="52EC716A" w14:textId="235C84B1" w:rsidR="003D3A81" w:rsidRPr="00A803C8" w:rsidRDefault="003D3A81" w:rsidP="003D3A81">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3D3A81" w14:paraId="0C01C0E4" w14:textId="77777777" w:rsidTr="000708BC">
        <w:tc>
          <w:tcPr>
            <w:tcW w:w="2263" w:type="dxa"/>
          </w:tcPr>
          <w:p w14:paraId="0688B800" w14:textId="3F5FAEBA" w:rsidR="003D3A81" w:rsidRDefault="003D3A81" w:rsidP="008F2325">
            <w:r>
              <w:t xml:space="preserve">Broj </w:t>
            </w:r>
            <w:r w:rsidRPr="00197E83">
              <w:t>održavanih groblja</w:t>
            </w:r>
          </w:p>
        </w:tc>
        <w:tc>
          <w:tcPr>
            <w:tcW w:w="1417" w:type="dxa"/>
          </w:tcPr>
          <w:p w14:paraId="2C4D642C" w14:textId="3BC562E3" w:rsidR="003D3A81" w:rsidRDefault="003D3A81" w:rsidP="00EE01C9">
            <w:pPr>
              <w:jc w:val="center"/>
            </w:pPr>
            <w:r>
              <w:t>10</w:t>
            </w:r>
          </w:p>
        </w:tc>
        <w:tc>
          <w:tcPr>
            <w:tcW w:w="1418" w:type="dxa"/>
          </w:tcPr>
          <w:p w14:paraId="3008BA10" w14:textId="1E6F6D11" w:rsidR="003D3A81" w:rsidRDefault="003D3A81" w:rsidP="00EE01C9">
            <w:pPr>
              <w:jc w:val="center"/>
            </w:pPr>
            <w:r>
              <w:t>10</w:t>
            </w:r>
          </w:p>
        </w:tc>
      </w:tr>
      <w:tr w:rsidR="003D3A81" w14:paraId="12148B75" w14:textId="77777777" w:rsidTr="000708BC">
        <w:tc>
          <w:tcPr>
            <w:tcW w:w="2263" w:type="dxa"/>
          </w:tcPr>
          <w:p w14:paraId="3A51A007" w14:textId="0FF5CB11" w:rsidR="003D3A81" w:rsidRDefault="003D3A81" w:rsidP="000708BC">
            <w:r w:rsidRPr="00197E83">
              <w:t>M2 rekonstruiranih nerazvrstanih cesta</w:t>
            </w:r>
          </w:p>
        </w:tc>
        <w:tc>
          <w:tcPr>
            <w:tcW w:w="1417" w:type="dxa"/>
          </w:tcPr>
          <w:p w14:paraId="6C4EF199" w14:textId="713EB707" w:rsidR="003D3A81" w:rsidRDefault="003D3A81" w:rsidP="00EE01C9">
            <w:pPr>
              <w:jc w:val="center"/>
            </w:pPr>
            <w:r>
              <w:t>1500</w:t>
            </w:r>
          </w:p>
        </w:tc>
        <w:tc>
          <w:tcPr>
            <w:tcW w:w="1418" w:type="dxa"/>
          </w:tcPr>
          <w:p w14:paraId="2B9777CA" w14:textId="359B2181" w:rsidR="003D3A81" w:rsidRDefault="003D3A81" w:rsidP="003D3A81">
            <w:pPr>
              <w:jc w:val="center"/>
            </w:pPr>
            <w:r>
              <w:t>160</w:t>
            </w:r>
          </w:p>
        </w:tc>
      </w:tr>
      <w:tr w:rsidR="003D3A81" w14:paraId="4DF8787E" w14:textId="77777777" w:rsidTr="00664915">
        <w:tc>
          <w:tcPr>
            <w:tcW w:w="2263" w:type="dxa"/>
            <w:shd w:val="clear" w:color="auto" w:fill="auto"/>
          </w:tcPr>
          <w:p w14:paraId="7D1ECD0E" w14:textId="75DF5913" w:rsidR="003D3A81" w:rsidRPr="00664915" w:rsidRDefault="003D3A81" w:rsidP="000708BC">
            <w:r w:rsidRPr="00664915">
              <w:t>M2 rekonstruirane zgrade stare škole u Grimaldi (Centar izvrsnosti Grimalda)</w:t>
            </w:r>
          </w:p>
        </w:tc>
        <w:tc>
          <w:tcPr>
            <w:tcW w:w="1417" w:type="dxa"/>
          </w:tcPr>
          <w:p w14:paraId="1C1C83D6" w14:textId="1FAACFB2" w:rsidR="003D3A81" w:rsidRDefault="003D3A81" w:rsidP="00EE01C9">
            <w:pPr>
              <w:jc w:val="center"/>
            </w:pPr>
            <w:r>
              <w:t>141</w:t>
            </w:r>
          </w:p>
        </w:tc>
        <w:tc>
          <w:tcPr>
            <w:tcW w:w="1418" w:type="dxa"/>
          </w:tcPr>
          <w:p w14:paraId="0CFA5C25" w14:textId="5D393140" w:rsidR="003D3A81" w:rsidRDefault="003D3A81" w:rsidP="00EE01C9">
            <w:pPr>
              <w:jc w:val="center"/>
            </w:pPr>
            <w:r>
              <w:t>0</w:t>
            </w:r>
          </w:p>
        </w:tc>
      </w:tr>
      <w:tr w:rsidR="003D3A81" w14:paraId="35D3EB61" w14:textId="77777777" w:rsidTr="00664915">
        <w:tc>
          <w:tcPr>
            <w:tcW w:w="2263" w:type="dxa"/>
            <w:shd w:val="clear" w:color="auto" w:fill="auto"/>
          </w:tcPr>
          <w:p w14:paraId="3FFABE95" w14:textId="731CF7DE" w:rsidR="003D3A81" w:rsidRPr="00664915" w:rsidRDefault="003D3A81" w:rsidP="00864211">
            <w:r w:rsidRPr="00664915">
              <w:t>M2 poslovne građevine u Cerovlju- tržnice na malo s prodavaonicama</w:t>
            </w:r>
          </w:p>
        </w:tc>
        <w:tc>
          <w:tcPr>
            <w:tcW w:w="1417" w:type="dxa"/>
          </w:tcPr>
          <w:p w14:paraId="4D816F1C" w14:textId="34022621" w:rsidR="003D3A81" w:rsidRDefault="003D3A81" w:rsidP="00EE01C9">
            <w:pPr>
              <w:jc w:val="center"/>
            </w:pPr>
            <w:r>
              <w:t>-</w:t>
            </w:r>
          </w:p>
        </w:tc>
        <w:tc>
          <w:tcPr>
            <w:tcW w:w="1418" w:type="dxa"/>
          </w:tcPr>
          <w:p w14:paraId="799051F8" w14:textId="19375C8F" w:rsidR="003D3A81" w:rsidRDefault="003D3A81" w:rsidP="00EE01C9">
            <w:pPr>
              <w:jc w:val="center"/>
            </w:pPr>
            <w:r>
              <w:t>0</w:t>
            </w:r>
          </w:p>
        </w:tc>
      </w:tr>
    </w:tbl>
    <w:p w14:paraId="48272100" w14:textId="77777777" w:rsidR="00A803C8" w:rsidRDefault="00A803C8" w:rsidP="00416558"/>
    <w:p w14:paraId="54531EEF" w14:textId="77777777" w:rsidR="003D3A81" w:rsidRDefault="003D3A81" w:rsidP="003D3A81">
      <w:pPr>
        <w:pStyle w:val="Bezproreda"/>
        <w:rPr>
          <w:lang w:val="hr-HR"/>
        </w:rPr>
      </w:pPr>
      <w:r w:rsidRPr="00F26B95">
        <w:rPr>
          <w:lang w:val="hr-HR"/>
        </w:rPr>
        <w:t>Trošak provedbe Mjere:</w:t>
      </w:r>
    </w:p>
    <w:p w14:paraId="13D69383" w14:textId="77777777" w:rsidR="003D3A81" w:rsidRPr="00F26B95" w:rsidRDefault="003D3A81" w:rsidP="003D3A81">
      <w:pPr>
        <w:pStyle w:val="Bezproreda"/>
        <w:rPr>
          <w:lang w:val="hr-HR"/>
        </w:rPr>
      </w:pPr>
    </w:p>
    <w:p w14:paraId="29E5D684" w14:textId="0CB0367E" w:rsidR="003D3A81" w:rsidRPr="004B34B2" w:rsidRDefault="003D3A81" w:rsidP="003D3A81">
      <w:pPr>
        <w:pStyle w:val="Bezproreda"/>
        <w:rPr>
          <w:lang w:val="hr-HR"/>
        </w:rPr>
      </w:pPr>
      <w:r w:rsidRPr="004B34B2">
        <w:rPr>
          <w:lang w:val="hr-HR"/>
        </w:rPr>
        <w:t xml:space="preserve"> - planirano: </w:t>
      </w:r>
      <w:r>
        <w:rPr>
          <w:lang w:val="hr-HR"/>
        </w:rPr>
        <w:t>1.070</w:t>
      </w:r>
      <w:r w:rsidRPr="004B34B2">
        <w:rPr>
          <w:lang w:val="hr-HR"/>
        </w:rPr>
        <w:t>.</w:t>
      </w:r>
      <w:r>
        <w:rPr>
          <w:lang w:val="hr-HR"/>
        </w:rPr>
        <w:t>0</w:t>
      </w:r>
      <w:r w:rsidRPr="004B34B2">
        <w:rPr>
          <w:lang w:val="hr-HR"/>
        </w:rPr>
        <w:t xml:space="preserve">00,00, ostvareno: </w:t>
      </w:r>
      <w:r>
        <w:rPr>
          <w:lang w:val="hr-HR"/>
        </w:rPr>
        <w:t>1</w:t>
      </w:r>
      <w:r>
        <w:rPr>
          <w:lang w:val="hr-HR"/>
        </w:rPr>
        <w:t>00</w:t>
      </w:r>
      <w:r w:rsidRPr="004B34B2">
        <w:rPr>
          <w:lang w:val="hr-HR"/>
        </w:rPr>
        <w:t>.</w:t>
      </w:r>
      <w:r>
        <w:rPr>
          <w:lang w:val="hr-HR"/>
        </w:rPr>
        <w:t>795</w:t>
      </w:r>
      <w:r w:rsidRPr="004B34B2">
        <w:rPr>
          <w:lang w:val="hr-HR"/>
        </w:rPr>
        <w:t>,</w:t>
      </w:r>
      <w:r>
        <w:rPr>
          <w:lang w:val="hr-HR"/>
        </w:rPr>
        <w:t>78</w:t>
      </w:r>
      <w:r w:rsidRPr="004B34B2">
        <w:rPr>
          <w:lang w:val="hr-HR"/>
        </w:rPr>
        <w:t xml:space="preserve"> kn</w:t>
      </w:r>
    </w:p>
    <w:p w14:paraId="71635C31" w14:textId="77777777" w:rsidR="003D3A81" w:rsidRDefault="003D3A81" w:rsidP="003D3A81">
      <w:pPr>
        <w:pStyle w:val="Bezproreda"/>
        <w:rPr>
          <w:lang w:val="hr-HR"/>
        </w:rPr>
      </w:pPr>
    </w:p>
    <w:p w14:paraId="6D3BA029" w14:textId="77777777" w:rsidR="003D3A81" w:rsidRDefault="003D3A81" w:rsidP="003D3A81">
      <w:pPr>
        <w:pStyle w:val="Bezproreda"/>
        <w:rPr>
          <w:lang w:val="hr-HR"/>
        </w:rPr>
      </w:pPr>
    </w:p>
    <w:p w14:paraId="237C24A8" w14:textId="77777777" w:rsidR="003D3A81" w:rsidRDefault="003D3A81" w:rsidP="003D3A81">
      <w:pPr>
        <w:pStyle w:val="Bezproreda"/>
        <w:rPr>
          <w:lang w:val="hr-HR"/>
        </w:rPr>
      </w:pPr>
    </w:p>
    <w:p w14:paraId="6C96F9E6" w14:textId="77777777" w:rsidR="003D3A81" w:rsidRDefault="003D3A81" w:rsidP="003D3A81">
      <w:pPr>
        <w:pStyle w:val="Bezproreda"/>
        <w:rPr>
          <w:lang w:val="hr-HR"/>
        </w:rPr>
      </w:pPr>
    </w:p>
    <w:p w14:paraId="76FDE795" w14:textId="77777777" w:rsidR="003D3A81" w:rsidRPr="004B34B2" w:rsidRDefault="003D3A81" w:rsidP="003D3A81">
      <w:pPr>
        <w:pStyle w:val="Bezproreda"/>
        <w:rPr>
          <w:lang w:val="hr-HR"/>
        </w:rPr>
      </w:pPr>
    </w:p>
    <w:p w14:paraId="0BD4C6A1" w14:textId="77777777" w:rsidR="003D3A81" w:rsidRDefault="003D3A81" w:rsidP="003D3A81">
      <w:pPr>
        <w:pStyle w:val="Bezproreda"/>
        <w:jc w:val="both"/>
        <w:rPr>
          <w:lang w:val="hr-HR"/>
        </w:rPr>
      </w:pPr>
      <w:r w:rsidRPr="004B34B2">
        <w:rPr>
          <w:lang w:val="hr-HR"/>
        </w:rPr>
        <w:lastRenderedPageBreak/>
        <w:t>Stanje provedbe Mjere:</w:t>
      </w:r>
    </w:p>
    <w:p w14:paraId="5F2725B0" w14:textId="77777777" w:rsidR="003D3A81" w:rsidRDefault="003D3A81" w:rsidP="003D3A81">
      <w:pPr>
        <w:pStyle w:val="Bezproreda"/>
        <w:jc w:val="both"/>
        <w:rPr>
          <w:lang w:val="hr-HR"/>
        </w:rPr>
      </w:pPr>
    </w:p>
    <w:p w14:paraId="7BDDA754" w14:textId="3AC68726" w:rsidR="003D3A81" w:rsidRDefault="003D3A81" w:rsidP="003D3A81">
      <w:pPr>
        <w:pStyle w:val="Bezproreda"/>
        <w:jc w:val="both"/>
        <w:rPr>
          <w:lang w:val="hr-HR"/>
        </w:rPr>
      </w:pPr>
      <w:r w:rsidRPr="003D3A81">
        <w:rPr>
          <w:lang w:val="hr-HR"/>
        </w:rPr>
        <w:t>Redovito se održava 10 groblja na području Općine Cerovlje. Kako je na području naselja Cerovlje u tijeku izvođenje radova odvodnje komunalnih otpadnih voda, sanirana su pojedina oštećenja asfalta te zamijenjeni dotrajali ivičnjaci u samom centru mjesta.</w:t>
      </w:r>
    </w:p>
    <w:p w14:paraId="7BE69A4F" w14:textId="77777777" w:rsidR="003D3A81" w:rsidRPr="00C14A3B" w:rsidRDefault="003D3A81" w:rsidP="00416558"/>
    <w:p w14:paraId="2ED37F7C" w14:textId="7BD3FD8B" w:rsidR="00416558" w:rsidRPr="0047320A" w:rsidRDefault="00416558" w:rsidP="00416558">
      <w:pPr>
        <w:rPr>
          <w:i/>
          <w:iCs/>
          <w:sz w:val="28"/>
          <w:szCs w:val="28"/>
        </w:rPr>
      </w:pPr>
      <w:r w:rsidRPr="0047320A">
        <w:rPr>
          <w:i/>
          <w:iCs/>
          <w:sz w:val="28"/>
          <w:szCs w:val="28"/>
        </w:rPr>
        <w:t>M.</w:t>
      </w:r>
      <w:r w:rsidR="00E006C5" w:rsidRPr="0047320A">
        <w:rPr>
          <w:i/>
          <w:iCs/>
          <w:sz w:val="28"/>
          <w:szCs w:val="28"/>
        </w:rPr>
        <w:t>7</w:t>
      </w:r>
      <w:r w:rsidRPr="0047320A">
        <w:rPr>
          <w:i/>
          <w:iCs/>
          <w:sz w:val="28"/>
          <w:szCs w:val="28"/>
        </w:rPr>
        <w:t>.</w:t>
      </w:r>
      <w:r w:rsidR="00FE3018" w:rsidRPr="0047320A">
        <w:rPr>
          <w:i/>
          <w:iCs/>
          <w:sz w:val="28"/>
          <w:szCs w:val="28"/>
        </w:rPr>
        <w:t xml:space="preserve"> </w:t>
      </w:r>
      <w:r w:rsidR="00824E30" w:rsidRPr="0047320A">
        <w:rPr>
          <w:i/>
          <w:iCs/>
          <w:sz w:val="28"/>
          <w:szCs w:val="28"/>
        </w:rPr>
        <w:t>Unapređenje kvalitete u sustavu obrazovanja</w:t>
      </w:r>
    </w:p>
    <w:p w14:paraId="565F36D0" w14:textId="29699394" w:rsidR="00160294" w:rsidRDefault="00160294" w:rsidP="00924950">
      <w:pPr>
        <w:jc w:val="both"/>
        <w:rPr>
          <w:sz w:val="24"/>
          <w:szCs w:val="24"/>
        </w:rPr>
      </w:pPr>
      <w:r w:rsidRPr="0074480A">
        <w:rPr>
          <w:sz w:val="24"/>
          <w:szCs w:val="24"/>
        </w:rPr>
        <w:t>Svrha mjer</w:t>
      </w:r>
      <w:r w:rsidR="00924950" w:rsidRPr="0074480A">
        <w:rPr>
          <w:sz w:val="24"/>
          <w:szCs w:val="24"/>
        </w:rPr>
        <w:t xml:space="preserve">e je </w:t>
      </w:r>
      <w:r w:rsidR="00E006C5">
        <w:rPr>
          <w:sz w:val="24"/>
          <w:szCs w:val="24"/>
        </w:rPr>
        <w:t>p</w:t>
      </w:r>
      <w:r w:rsidR="00E006C5" w:rsidRPr="00E006C5">
        <w:rPr>
          <w:sz w:val="24"/>
          <w:szCs w:val="24"/>
        </w:rPr>
        <w:t>ružiti kvalitetnije obrazovanje studentima i učenicima raznim stipendijama</w:t>
      </w:r>
      <w:r w:rsidR="00647690">
        <w:rPr>
          <w:sz w:val="24"/>
          <w:szCs w:val="24"/>
        </w:rPr>
        <w:t xml:space="preserve"> te o</w:t>
      </w:r>
      <w:r w:rsidR="00E006C5" w:rsidRPr="00E006C5">
        <w:rPr>
          <w:sz w:val="24"/>
          <w:szCs w:val="24"/>
        </w:rPr>
        <w:t>sigura</w:t>
      </w:r>
      <w:r w:rsidR="00647690">
        <w:rPr>
          <w:sz w:val="24"/>
          <w:szCs w:val="24"/>
        </w:rPr>
        <w:t>ti</w:t>
      </w:r>
      <w:r w:rsidR="00E006C5" w:rsidRPr="00E006C5">
        <w:rPr>
          <w:sz w:val="24"/>
          <w:szCs w:val="24"/>
        </w:rPr>
        <w:t xml:space="preserve"> uvjet</w:t>
      </w:r>
      <w:r w:rsidR="00647690">
        <w:rPr>
          <w:sz w:val="24"/>
          <w:szCs w:val="24"/>
        </w:rPr>
        <w:t>e</w:t>
      </w:r>
      <w:r w:rsidR="00E006C5" w:rsidRPr="00E006C5">
        <w:rPr>
          <w:sz w:val="24"/>
          <w:szCs w:val="24"/>
        </w:rPr>
        <w:t xml:space="preserve"> za boravak djece u dječjem odmaralištu Špadići</w:t>
      </w:r>
      <w:r w:rsidR="00FE3018">
        <w:rPr>
          <w:sz w:val="24"/>
          <w:szCs w:val="24"/>
        </w:rPr>
        <w:t xml:space="preserve">. </w:t>
      </w:r>
      <w:r w:rsidR="00647690" w:rsidRPr="00647690">
        <w:rPr>
          <w:sz w:val="24"/>
          <w:szCs w:val="24"/>
        </w:rPr>
        <w:t>Program 1006 Javne potrebe u obrazovanju</w:t>
      </w:r>
      <w:r w:rsidR="00647690">
        <w:rPr>
          <w:sz w:val="24"/>
          <w:szCs w:val="24"/>
        </w:rPr>
        <w:t xml:space="preserve">, </w:t>
      </w:r>
      <w:r w:rsidR="001543AA">
        <w:rPr>
          <w:sz w:val="24"/>
          <w:szCs w:val="24"/>
        </w:rPr>
        <w:t>a obuhvaća aktivnosti</w:t>
      </w:r>
      <w:r w:rsidR="00647690">
        <w:rPr>
          <w:sz w:val="24"/>
          <w:szCs w:val="24"/>
        </w:rPr>
        <w:t xml:space="preserve"> dodijele stipendija učenicima i studentima, tekuće donacije školstvu kroz potpore školama za programe i natjecanja</w:t>
      </w:r>
      <w:r w:rsidR="00647690" w:rsidRPr="00647690">
        <w:rPr>
          <w:sz w:val="24"/>
          <w:szCs w:val="24"/>
        </w:rPr>
        <w:t xml:space="preserve"> </w:t>
      </w:r>
      <w:r w:rsidR="00647690">
        <w:rPr>
          <w:sz w:val="24"/>
          <w:szCs w:val="24"/>
        </w:rPr>
        <w:t xml:space="preserve">te </w:t>
      </w:r>
      <w:r w:rsidR="008F2325">
        <w:rPr>
          <w:sz w:val="24"/>
          <w:szCs w:val="24"/>
        </w:rPr>
        <w:t>rekonstrukciju i dogradnju</w:t>
      </w:r>
      <w:r w:rsidR="00647690">
        <w:rPr>
          <w:sz w:val="24"/>
          <w:szCs w:val="24"/>
        </w:rPr>
        <w:t xml:space="preserve"> Dječje</w:t>
      </w:r>
      <w:r w:rsidR="008F2325">
        <w:rPr>
          <w:sz w:val="24"/>
          <w:szCs w:val="24"/>
        </w:rPr>
        <w:t>g</w:t>
      </w:r>
      <w:r w:rsidR="00647690">
        <w:rPr>
          <w:sz w:val="24"/>
          <w:szCs w:val="24"/>
        </w:rPr>
        <w:t xml:space="preserve"> odmarališt</w:t>
      </w:r>
      <w:r w:rsidR="008F2325">
        <w:rPr>
          <w:sz w:val="24"/>
          <w:szCs w:val="24"/>
        </w:rPr>
        <w:t>a</w:t>
      </w:r>
      <w:r w:rsidR="00647690">
        <w:rPr>
          <w:sz w:val="24"/>
          <w:szCs w:val="24"/>
        </w:rPr>
        <w:t xml:space="preserve"> Špadići</w:t>
      </w:r>
      <w:r w:rsidR="001543AA">
        <w:rPr>
          <w:sz w:val="24"/>
          <w:szCs w:val="24"/>
        </w:rPr>
        <w:t xml:space="preserve">. </w:t>
      </w:r>
      <w:r w:rsidR="00EE01C9">
        <w:rPr>
          <w:sz w:val="24"/>
          <w:szCs w:val="24"/>
        </w:rPr>
        <w:t xml:space="preserve">Za provedbu mjere je nadležan Jedinstveni upravni odjel Općine Cerovlje. </w:t>
      </w:r>
      <w:r w:rsidR="001543AA">
        <w:rPr>
          <w:sz w:val="24"/>
          <w:szCs w:val="24"/>
        </w:rPr>
        <w:t>Ključn</w:t>
      </w:r>
      <w:r w:rsidR="00647690">
        <w:rPr>
          <w:sz w:val="24"/>
          <w:szCs w:val="24"/>
        </w:rPr>
        <w:t>a</w:t>
      </w:r>
      <w:r w:rsidR="001543AA">
        <w:rPr>
          <w:sz w:val="24"/>
          <w:szCs w:val="24"/>
        </w:rPr>
        <w:t xml:space="preserve"> točk</w:t>
      </w:r>
      <w:r w:rsidR="00647690">
        <w:rPr>
          <w:sz w:val="24"/>
          <w:szCs w:val="24"/>
        </w:rPr>
        <w:t>a</w:t>
      </w:r>
      <w:r w:rsidR="001543AA">
        <w:rPr>
          <w:sz w:val="24"/>
          <w:szCs w:val="24"/>
        </w:rPr>
        <w:t xml:space="preserve"> ostvarenja mjere </w:t>
      </w:r>
      <w:r w:rsidR="00647690">
        <w:rPr>
          <w:sz w:val="24"/>
          <w:szCs w:val="24"/>
        </w:rPr>
        <w:t xml:space="preserve">je dodjela </w:t>
      </w:r>
      <w:r w:rsidR="00F744DF">
        <w:rPr>
          <w:sz w:val="24"/>
          <w:szCs w:val="24"/>
        </w:rPr>
        <w:t>s</w:t>
      </w:r>
      <w:r w:rsidR="00647690">
        <w:rPr>
          <w:sz w:val="24"/>
          <w:szCs w:val="24"/>
        </w:rPr>
        <w:t>tipendij</w:t>
      </w:r>
      <w:r w:rsidR="00F744DF">
        <w:rPr>
          <w:sz w:val="24"/>
          <w:szCs w:val="24"/>
        </w:rPr>
        <w:t>a</w:t>
      </w:r>
      <w:r w:rsidR="00647690">
        <w:rPr>
          <w:sz w:val="24"/>
          <w:szCs w:val="24"/>
        </w:rPr>
        <w:t xml:space="preserve"> učenicima i studentima</w:t>
      </w:r>
      <w:r w:rsidR="00197E83">
        <w:rPr>
          <w:sz w:val="24"/>
          <w:szCs w:val="24"/>
        </w:rPr>
        <w:t xml:space="preserve"> te održavano odmaralište Špadići</w:t>
      </w:r>
      <w:r w:rsidR="001543AA">
        <w:rPr>
          <w:sz w:val="24"/>
          <w:szCs w:val="24"/>
        </w:rPr>
        <w:t xml:space="preserve">. </w:t>
      </w:r>
      <w:r w:rsidR="00930708" w:rsidRPr="0074480A">
        <w:rPr>
          <w:sz w:val="24"/>
          <w:szCs w:val="24"/>
        </w:rPr>
        <w:t>Rok za provedbu mjere je</w:t>
      </w:r>
      <w:r w:rsidR="004B7878" w:rsidRPr="0074480A">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394408" w14:paraId="40C8C4B2" w14:textId="77777777" w:rsidTr="000708BC">
        <w:tc>
          <w:tcPr>
            <w:tcW w:w="2263" w:type="dxa"/>
          </w:tcPr>
          <w:p w14:paraId="0321B28E" w14:textId="77777777" w:rsidR="00394408" w:rsidRDefault="00394408" w:rsidP="000708BC">
            <w:pPr>
              <w:jc w:val="center"/>
              <w:rPr>
                <w:b/>
                <w:bCs/>
              </w:rPr>
            </w:pPr>
          </w:p>
          <w:p w14:paraId="3ECB916E" w14:textId="77777777" w:rsidR="00394408" w:rsidRPr="00A803C8" w:rsidRDefault="00394408" w:rsidP="000708BC">
            <w:pPr>
              <w:jc w:val="center"/>
              <w:rPr>
                <w:b/>
                <w:bCs/>
              </w:rPr>
            </w:pPr>
            <w:r w:rsidRPr="00A803C8">
              <w:rPr>
                <w:b/>
                <w:bCs/>
              </w:rPr>
              <w:t>Pokazatelj rezultata</w:t>
            </w:r>
          </w:p>
        </w:tc>
        <w:tc>
          <w:tcPr>
            <w:tcW w:w="1417" w:type="dxa"/>
          </w:tcPr>
          <w:p w14:paraId="1775AE17" w14:textId="77777777" w:rsidR="00394408" w:rsidRPr="00A803C8" w:rsidRDefault="00394408" w:rsidP="000708BC">
            <w:pPr>
              <w:jc w:val="center"/>
              <w:rPr>
                <w:b/>
                <w:bCs/>
              </w:rPr>
            </w:pPr>
            <w:r w:rsidRPr="00A803C8">
              <w:rPr>
                <w:b/>
                <w:bCs/>
              </w:rPr>
              <w:t>Ciljana vrijednost 2022.</w:t>
            </w:r>
          </w:p>
        </w:tc>
        <w:tc>
          <w:tcPr>
            <w:tcW w:w="1418" w:type="dxa"/>
          </w:tcPr>
          <w:p w14:paraId="18A45816" w14:textId="77473C2A" w:rsidR="00394408" w:rsidRPr="00A803C8" w:rsidRDefault="00394408" w:rsidP="00394408">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394408" w14:paraId="6E5C260E" w14:textId="77777777" w:rsidTr="000708BC">
        <w:tc>
          <w:tcPr>
            <w:tcW w:w="2263" w:type="dxa"/>
          </w:tcPr>
          <w:p w14:paraId="712ECA03" w14:textId="3F61BB0B" w:rsidR="00394408" w:rsidRDefault="00394408" w:rsidP="000708BC">
            <w:r w:rsidRPr="00197E83">
              <w:t>Broj stipendista - učenika</w:t>
            </w:r>
          </w:p>
        </w:tc>
        <w:tc>
          <w:tcPr>
            <w:tcW w:w="1417" w:type="dxa"/>
          </w:tcPr>
          <w:p w14:paraId="0964D89B" w14:textId="7F5D5EB4" w:rsidR="00394408" w:rsidRDefault="00394408" w:rsidP="00EE01C9">
            <w:pPr>
              <w:jc w:val="center"/>
            </w:pPr>
            <w:r>
              <w:t>10</w:t>
            </w:r>
          </w:p>
        </w:tc>
        <w:tc>
          <w:tcPr>
            <w:tcW w:w="1418" w:type="dxa"/>
          </w:tcPr>
          <w:p w14:paraId="7CD661F6" w14:textId="3C071507" w:rsidR="00394408" w:rsidRDefault="00394408" w:rsidP="00EE01C9">
            <w:pPr>
              <w:jc w:val="center"/>
            </w:pPr>
            <w:r>
              <w:t>10</w:t>
            </w:r>
          </w:p>
        </w:tc>
      </w:tr>
      <w:tr w:rsidR="00394408" w14:paraId="431142AB" w14:textId="77777777" w:rsidTr="000708BC">
        <w:tc>
          <w:tcPr>
            <w:tcW w:w="2263" w:type="dxa"/>
          </w:tcPr>
          <w:p w14:paraId="602CC8DE" w14:textId="4E6E3BF9" w:rsidR="00394408" w:rsidRDefault="00394408" w:rsidP="000708BC">
            <w:r w:rsidRPr="00197E83">
              <w:t>Broj stipendista - studenata</w:t>
            </w:r>
          </w:p>
        </w:tc>
        <w:tc>
          <w:tcPr>
            <w:tcW w:w="1417" w:type="dxa"/>
          </w:tcPr>
          <w:p w14:paraId="1E64B83D" w14:textId="5EE302E9" w:rsidR="00394408" w:rsidRDefault="00394408" w:rsidP="00EE01C9">
            <w:pPr>
              <w:jc w:val="center"/>
            </w:pPr>
            <w:r>
              <w:t>10</w:t>
            </w:r>
          </w:p>
        </w:tc>
        <w:tc>
          <w:tcPr>
            <w:tcW w:w="1418" w:type="dxa"/>
          </w:tcPr>
          <w:p w14:paraId="18FCC79E" w14:textId="45F37D6F" w:rsidR="00394408" w:rsidRDefault="00394408" w:rsidP="00EE01C9">
            <w:pPr>
              <w:jc w:val="center"/>
            </w:pPr>
            <w:r>
              <w:t>10</w:t>
            </w:r>
          </w:p>
        </w:tc>
      </w:tr>
      <w:tr w:rsidR="00394408" w14:paraId="614FCD29" w14:textId="77777777" w:rsidTr="009F5F3D">
        <w:tc>
          <w:tcPr>
            <w:tcW w:w="2263" w:type="dxa"/>
            <w:shd w:val="clear" w:color="auto" w:fill="auto"/>
          </w:tcPr>
          <w:p w14:paraId="2628D653" w14:textId="7809C464" w:rsidR="00394408" w:rsidRPr="00331D6E" w:rsidRDefault="00394408" w:rsidP="00331D6E">
            <w:r w:rsidRPr="00664915">
              <w:t>M2 rekonstrukcije i dogradnje Dječjeg odmarališta Špadići</w:t>
            </w:r>
          </w:p>
        </w:tc>
        <w:tc>
          <w:tcPr>
            <w:tcW w:w="1417" w:type="dxa"/>
          </w:tcPr>
          <w:p w14:paraId="79C7F2A2" w14:textId="2776EE21" w:rsidR="00394408" w:rsidRDefault="00394408" w:rsidP="007E55AE">
            <w:pPr>
              <w:jc w:val="center"/>
            </w:pPr>
            <w:r>
              <w:t>386</w:t>
            </w:r>
          </w:p>
        </w:tc>
        <w:tc>
          <w:tcPr>
            <w:tcW w:w="1418" w:type="dxa"/>
          </w:tcPr>
          <w:p w14:paraId="06B4261E" w14:textId="4D945D09" w:rsidR="00394408" w:rsidRDefault="00394408" w:rsidP="00EE01C9">
            <w:pPr>
              <w:jc w:val="center"/>
            </w:pPr>
            <w:r>
              <w:t>40</w:t>
            </w:r>
          </w:p>
        </w:tc>
      </w:tr>
    </w:tbl>
    <w:p w14:paraId="3DACCE0D" w14:textId="77777777" w:rsidR="00331D6E" w:rsidRDefault="00331D6E" w:rsidP="00416558">
      <w:pPr>
        <w:rPr>
          <w:i/>
          <w:iCs/>
          <w:sz w:val="28"/>
          <w:szCs w:val="28"/>
        </w:rPr>
      </w:pPr>
    </w:p>
    <w:p w14:paraId="46ED5B37" w14:textId="77777777" w:rsidR="00394408" w:rsidRDefault="00394408" w:rsidP="00394408">
      <w:pPr>
        <w:pStyle w:val="Bezproreda"/>
        <w:rPr>
          <w:lang w:val="hr-HR"/>
        </w:rPr>
      </w:pPr>
      <w:r w:rsidRPr="00F26B95">
        <w:rPr>
          <w:lang w:val="hr-HR"/>
        </w:rPr>
        <w:t>Trošak provedbe Mjere:</w:t>
      </w:r>
    </w:p>
    <w:p w14:paraId="1AD136DC" w14:textId="77777777" w:rsidR="00394408" w:rsidRPr="00F26B95" w:rsidRDefault="00394408" w:rsidP="00394408">
      <w:pPr>
        <w:pStyle w:val="Bezproreda"/>
        <w:rPr>
          <w:lang w:val="hr-HR"/>
        </w:rPr>
      </w:pPr>
    </w:p>
    <w:p w14:paraId="673247BF" w14:textId="0556E122" w:rsidR="00394408" w:rsidRPr="004B34B2" w:rsidRDefault="00394408" w:rsidP="00394408">
      <w:pPr>
        <w:pStyle w:val="Bezproreda"/>
        <w:rPr>
          <w:lang w:val="hr-HR"/>
        </w:rPr>
      </w:pPr>
      <w:r w:rsidRPr="004B34B2">
        <w:rPr>
          <w:lang w:val="hr-HR"/>
        </w:rPr>
        <w:t xml:space="preserve"> - planirano: </w:t>
      </w:r>
      <w:r>
        <w:rPr>
          <w:lang w:val="hr-HR"/>
        </w:rPr>
        <w:t>385</w:t>
      </w:r>
      <w:r w:rsidRPr="004B34B2">
        <w:rPr>
          <w:lang w:val="hr-HR"/>
        </w:rPr>
        <w:t>.</w:t>
      </w:r>
      <w:r>
        <w:rPr>
          <w:lang w:val="hr-HR"/>
        </w:rPr>
        <w:t>0</w:t>
      </w:r>
      <w:r w:rsidRPr="004B34B2">
        <w:rPr>
          <w:lang w:val="hr-HR"/>
        </w:rPr>
        <w:t xml:space="preserve">00,00, ostvareno: </w:t>
      </w:r>
      <w:r>
        <w:rPr>
          <w:lang w:val="hr-HR"/>
        </w:rPr>
        <w:t>9</w:t>
      </w:r>
      <w:r>
        <w:rPr>
          <w:lang w:val="hr-HR"/>
        </w:rPr>
        <w:t>0</w:t>
      </w:r>
      <w:r w:rsidRPr="004B34B2">
        <w:rPr>
          <w:lang w:val="hr-HR"/>
        </w:rPr>
        <w:t>.</w:t>
      </w:r>
      <w:r>
        <w:rPr>
          <w:lang w:val="hr-HR"/>
        </w:rPr>
        <w:t>921</w:t>
      </w:r>
      <w:r w:rsidRPr="004B34B2">
        <w:rPr>
          <w:lang w:val="hr-HR"/>
        </w:rPr>
        <w:t>,</w:t>
      </w:r>
      <w:r>
        <w:rPr>
          <w:lang w:val="hr-HR"/>
        </w:rPr>
        <w:t>21</w:t>
      </w:r>
      <w:r w:rsidRPr="004B34B2">
        <w:rPr>
          <w:lang w:val="hr-HR"/>
        </w:rPr>
        <w:t xml:space="preserve"> kn</w:t>
      </w:r>
    </w:p>
    <w:p w14:paraId="655B107E" w14:textId="77777777" w:rsidR="00394408" w:rsidRPr="004B34B2" w:rsidRDefault="00394408" w:rsidP="00394408">
      <w:pPr>
        <w:pStyle w:val="Bezproreda"/>
        <w:rPr>
          <w:lang w:val="hr-HR"/>
        </w:rPr>
      </w:pPr>
    </w:p>
    <w:p w14:paraId="71948FCE" w14:textId="77777777" w:rsidR="00394408" w:rsidRDefault="00394408" w:rsidP="00394408">
      <w:pPr>
        <w:pStyle w:val="Bezproreda"/>
        <w:jc w:val="both"/>
        <w:rPr>
          <w:lang w:val="hr-HR"/>
        </w:rPr>
      </w:pPr>
      <w:r w:rsidRPr="004B34B2">
        <w:rPr>
          <w:lang w:val="hr-HR"/>
        </w:rPr>
        <w:t>Stanje provedbe Mjere:</w:t>
      </w:r>
    </w:p>
    <w:p w14:paraId="71078202" w14:textId="77777777" w:rsidR="00394408" w:rsidRDefault="00394408" w:rsidP="00394408">
      <w:pPr>
        <w:pStyle w:val="Bezproreda"/>
        <w:jc w:val="both"/>
        <w:rPr>
          <w:lang w:val="hr-HR"/>
        </w:rPr>
      </w:pPr>
    </w:p>
    <w:p w14:paraId="481378D4" w14:textId="69B8676A" w:rsidR="00394408" w:rsidRDefault="00394408" w:rsidP="00394408">
      <w:pPr>
        <w:pStyle w:val="Bezproreda"/>
        <w:jc w:val="both"/>
        <w:rPr>
          <w:lang w:val="hr-HR"/>
        </w:rPr>
      </w:pPr>
      <w:r w:rsidRPr="00394408">
        <w:rPr>
          <w:lang w:val="hr-HR"/>
        </w:rPr>
        <w:t xml:space="preserve">Sukladno ugovorenim obavezama redovito se do 15. u mjesecu isplaćuju učeničke i studentske stipendije. Započeta je rekonstrukcija i nadogradnja Dječjeg odmarališta </w:t>
      </w:r>
      <w:proofErr w:type="spellStart"/>
      <w:r w:rsidRPr="00394408">
        <w:rPr>
          <w:lang w:val="hr-HR"/>
        </w:rPr>
        <w:t>Špadići</w:t>
      </w:r>
      <w:proofErr w:type="spellEnd"/>
      <w:r w:rsidRPr="00394408">
        <w:rPr>
          <w:lang w:val="hr-HR"/>
        </w:rPr>
        <w:t xml:space="preserve"> te Općina redovito podmiruje sve preuzete obaveze sukladno potpisanom ugovoru s Gradom Pazinom.</w:t>
      </w:r>
    </w:p>
    <w:p w14:paraId="4FC1F4D8" w14:textId="77777777" w:rsidR="00394408" w:rsidRDefault="00394408" w:rsidP="00416558">
      <w:pPr>
        <w:rPr>
          <w:i/>
          <w:iCs/>
          <w:sz w:val="28"/>
          <w:szCs w:val="28"/>
        </w:rPr>
      </w:pPr>
    </w:p>
    <w:p w14:paraId="2F9EE9B9" w14:textId="7B29E214" w:rsidR="00416558" w:rsidRPr="0047320A" w:rsidRDefault="00416558" w:rsidP="00416558">
      <w:pPr>
        <w:rPr>
          <w:i/>
          <w:iCs/>
          <w:sz w:val="28"/>
          <w:szCs w:val="28"/>
        </w:rPr>
      </w:pPr>
      <w:r w:rsidRPr="0047320A">
        <w:rPr>
          <w:i/>
          <w:iCs/>
          <w:sz w:val="28"/>
          <w:szCs w:val="28"/>
        </w:rPr>
        <w:t>M.</w:t>
      </w:r>
      <w:r w:rsidR="00E006C5" w:rsidRPr="0047320A">
        <w:rPr>
          <w:i/>
          <w:iCs/>
          <w:sz w:val="28"/>
          <w:szCs w:val="28"/>
        </w:rPr>
        <w:t>8</w:t>
      </w:r>
      <w:r w:rsidRPr="0047320A">
        <w:rPr>
          <w:i/>
          <w:iCs/>
          <w:sz w:val="28"/>
          <w:szCs w:val="28"/>
        </w:rPr>
        <w:t xml:space="preserve">. </w:t>
      </w:r>
      <w:r w:rsidR="00824E30" w:rsidRPr="0047320A">
        <w:rPr>
          <w:i/>
          <w:iCs/>
          <w:sz w:val="28"/>
          <w:szCs w:val="28"/>
        </w:rPr>
        <w:t>Ulaganje u odgoj i obrazovanje</w:t>
      </w:r>
    </w:p>
    <w:p w14:paraId="7CA7EF12" w14:textId="5A288265" w:rsidR="00C4282B" w:rsidRPr="0074480A" w:rsidRDefault="00C4282B" w:rsidP="00924950">
      <w:pPr>
        <w:jc w:val="both"/>
        <w:rPr>
          <w:sz w:val="24"/>
          <w:szCs w:val="24"/>
        </w:rPr>
      </w:pPr>
      <w:r w:rsidRPr="0074480A">
        <w:rPr>
          <w:sz w:val="24"/>
          <w:szCs w:val="24"/>
        </w:rPr>
        <w:t xml:space="preserve">Svrha mjere </w:t>
      </w:r>
      <w:r w:rsidR="001C4090" w:rsidRPr="0074480A">
        <w:rPr>
          <w:sz w:val="24"/>
          <w:szCs w:val="24"/>
        </w:rPr>
        <w:t xml:space="preserve">je </w:t>
      </w:r>
      <w:r w:rsidR="00647690">
        <w:rPr>
          <w:sz w:val="24"/>
          <w:szCs w:val="24"/>
        </w:rPr>
        <w:t>u</w:t>
      </w:r>
      <w:r w:rsidR="00647690" w:rsidRPr="00647690">
        <w:rPr>
          <w:sz w:val="24"/>
          <w:szCs w:val="24"/>
        </w:rPr>
        <w:t>laganje u redovan rad vrtića te osiguravanje pomoći djeci iz okolnih mjesta koja pohađaju vrtić kroz sufinanciranje predstava, tečaja talijanskog jezika i sl.</w:t>
      </w:r>
      <w:r w:rsidR="0073281C">
        <w:rPr>
          <w:sz w:val="24"/>
          <w:szCs w:val="24"/>
        </w:rPr>
        <w:t xml:space="preserve"> Mjera će se financirati iz Programa </w:t>
      </w:r>
      <w:r w:rsidR="00647690">
        <w:rPr>
          <w:sz w:val="24"/>
          <w:szCs w:val="24"/>
        </w:rPr>
        <w:t>1007 Predškolski odgoj</w:t>
      </w:r>
      <w:r w:rsidR="0073281C">
        <w:rPr>
          <w:sz w:val="24"/>
          <w:szCs w:val="24"/>
        </w:rPr>
        <w:t xml:space="preserve">, a obuhvaća </w:t>
      </w:r>
      <w:r w:rsidR="00647690">
        <w:rPr>
          <w:sz w:val="24"/>
          <w:szCs w:val="24"/>
        </w:rPr>
        <w:t>sufinanciranje Dječjeg vrtića Olga Ban Pazin</w:t>
      </w:r>
      <w:r w:rsidR="002501AB">
        <w:rPr>
          <w:sz w:val="24"/>
          <w:szCs w:val="24"/>
        </w:rPr>
        <w:t xml:space="preserve">, </w:t>
      </w:r>
      <w:r w:rsidR="00647690">
        <w:rPr>
          <w:sz w:val="24"/>
          <w:szCs w:val="24"/>
        </w:rPr>
        <w:t>dodatne programe u predškolskom odgoju</w:t>
      </w:r>
      <w:r w:rsidR="002501AB">
        <w:rPr>
          <w:sz w:val="24"/>
          <w:szCs w:val="24"/>
        </w:rPr>
        <w:t xml:space="preserve"> te rekonstrukciju zgrade stare škole u Dječji vrtić u Pazinskim Novakima. Za </w:t>
      </w:r>
      <w:r w:rsidR="00EE01C9">
        <w:rPr>
          <w:sz w:val="24"/>
          <w:szCs w:val="24"/>
        </w:rPr>
        <w:t xml:space="preserve">provedbu mjere je nadležan Jedinstveni upravni odjel Općine Cerovlje. </w:t>
      </w:r>
      <w:r w:rsidR="00F744DF">
        <w:rPr>
          <w:sz w:val="24"/>
          <w:szCs w:val="24"/>
        </w:rPr>
        <w:t>Ključna točka ostvarenja mjere je sufinanciran i osiguran rad Dječjeg vrtića u Pazinu</w:t>
      </w:r>
      <w:r w:rsidR="00EA5110">
        <w:rPr>
          <w:sz w:val="24"/>
          <w:szCs w:val="24"/>
        </w:rPr>
        <w:t xml:space="preserve"> te </w:t>
      </w:r>
      <w:r w:rsidR="0042486C">
        <w:rPr>
          <w:sz w:val="24"/>
          <w:szCs w:val="24"/>
        </w:rPr>
        <w:t>rekonstrukcija</w:t>
      </w:r>
      <w:r w:rsidR="00EA5110">
        <w:rPr>
          <w:sz w:val="24"/>
          <w:szCs w:val="24"/>
        </w:rPr>
        <w:t xml:space="preserve"> Dječj</w:t>
      </w:r>
      <w:r w:rsidR="0042486C">
        <w:rPr>
          <w:sz w:val="24"/>
          <w:szCs w:val="24"/>
        </w:rPr>
        <w:t>eg</w:t>
      </w:r>
      <w:r w:rsidR="00EA5110">
        <w:rPr>
          <w:sz w:val="24"/>
          <w:szCs w:val="24"/>
        </w:rPr>
        <w:t xml:space="preserve"> vrtić</w:t>
      </w:r>
      <w:r w:rsidR="0042486C">
        <w:rPr>
          <w:sz w:val="24"/>
          <w:szCs w:val="24"/>
        </w:rPr>
        <w:t>a</w:t>
      </w:r>
      <w:r w:rsidR="00EA5110">
        <w:rPr>
          <w:sz w:val="24"/>
          <w:szCs w:val="24"/>
        </w:rPr>
        <w:t xml:space="preserve"> u Pazinskim Novakima</w:t>
      </w:r>
      <w:r w:rsidR="0073281C">
        <w:rPr>
          <w:sz w:val="24"/>
          <w:szCs w:val="24"/>
        </w:rPr>
        <w:t xml:space="preserve">. </w:t>
      </w:r>
      <w:r w:rsidR="00930708" w:rsidRPr="0074480A">
        <w:rPr>
          <w:sz w:val="24"/>
          <w:szCs w:val="24"/>
        </w:rPr>
        <w:t>Rok za provedbu mjere je</w:t>
      </w:r>
      <w:r w:rsidR="001C4090" w:rsidRPr="0074480A">
        <w:rPr>
          <w:sz w:val="24"/>
          <w:szCs w:val="24"/>
        </w:rPr>
        <w:t xml:space="preserve"> svibanj 2025.</w:t>
      </w:r>
    </w:p>
    <w:tbl>
      <w:tblPr>
        <w:tblStyle w:val="Reetkatablice"/>
        <w:tblW w:w="0" w:type="auto"/>
        <w:tblLook w:val="04A0" w:firstRow="1" w:lastRow="0" w:firstColumn="1" w:lastColumn="0" w:noHBand="0" w:noVBand="1"/>
      </w:tblPr>
      <w:tblGrid>
        <w:gridCol w:w="2405"/>
        <w:gridCol w:w="1417"/>
        <w:gridCol w:w="1418"/>
      </w:tblGrid>
      <w:tr w:rsidR="00767B99" w14:paraId="76DF7C01" w14:textId="77777777" w:rsidTr="0047320A">
        <w:tc>
          <w:tcPr>
            <w:tcW w:w="2405" w:type="dxa"/>
          </w:tcPr>
          <w:p w14:paraId="385AC470" w14:textId="77777777" w:rsidR="00767B99" w:rsidRDefault="00767B99" w:rsidP="000708BC">
            <w:pPr>
              <w:jc w:val="center"/>
              <w:rPr>
                <w:b/>
                <w:bCs/>
              </w:rPr>
            </w:pPr>
          </w:p>
          <w:p w14:paraId="0D2EBF74" w14:textId="77777777" w:rsidR="00767B99" w:rsidRPr="00A803C8" w:rsidRDefault="00767B99" w:rsidP="000708BC">
            <w:pPr>
              <w:jc w:val="center"/>
              <w:rPr>
                <w:b/>
                <w:bCs/>
              </w:rPr>
            </w:pPr>
            <w:r w:rsidRPr="00A803C8">
              <w:rPr>
                <w:b/>
                <w:bCs/>
              </w:rPr>
              <w:t>Pokazatelj rezultata</w:t>
            </w:r>
          </w:p>
        </w:tc>
        <w:tc>
          <w:tcPr>
            <w:tcW w:w="1417" w:type="dxa"/>
          </w:tcPr>
          <w:p w14:paraId="48FE418C" w14:textId="77777777" w:rsidR="00767B99" w:rsidRPr="00A803C8" w:rsidRDefault="00767B99" w:rsidP="000708BC">
            <w:pPr>
              <w:jc w:val="center"/>
              <w:rPr>
                <w:b/>
                <w:bCs/>
              </w:rPr>
            </w:pPr>
            <w:r w:rsidRPr="00A803C8">
              <w:rPr>
                <w:b/>
                <w:bCs/>
              </w:rPr>
              <w:t>Ciljana vrijednost 2022.</w:t>
            </w:r>
          </w:p>
        </w:tc>
        <w:tc>
          <w:tcPr>
            <w:tcW w:w="1418" w:type="dxa"/>
          </w:tcPr>
          <w:p w14:paraId="5D2565C9" w14:textId="7A3874AD" w:rsidR="00767B99" w:rsidRPr="00A803C8" w:rsidRDefault="00767B99" w:rsidP="00767B99">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767B99" w14:paraId="1A8DA26D" w14:textId="77777777" w:rsidTr="0047320A">
        <w:tc>
          <w:tcPr>
            <w:tcW w:w="2405" w:type="dxa"/>
          </w:tcPr>
          <w:p w14:paraId="76A522FA" w14:textId="2452C346" w:rsidR="00767B99" w:rsidRDefault="00767B99" w:rsidP="000708BC">
            <w:r>
              <w:t>Broj polaznika Dječjeg vrtića Olga Ban</w:t>
            </w:r>
          </w:p>
        </w:tc>
        <w:tc>
          <w:tcPr>
            <w:tcW w:w="1417" w:type="dxa"/>
          </w:tcPr>
          <w:p w14:paraId="69DA2468" w14:textId="04B6AEC5" w:rsidR="00767B99" w:rsidRDefault="00767B99" w:rsidP="00EE01C9">
            <w:pPr>
              <w:jc w:val="center"/>
            </w:pPr>
            <w:r>
              <w:t>30</w:t>
            </w:r>
          </w:p>
        </w:tc>
        <w:tc>
          <w:tcPr>
            <w:tcW w:w="1418" w:type="dxa"/>
          </w:tcPr>
          <w:p w14:paraId="70B3A004" w14:textId="7A675E08" w:rsidR="00767B99" w:rsidRDefault="00767B99" w:rsidP="00EE01C9">
            <w:pPr>
              <w:jc w:val="center"/>
            </w:pPr>
            <w:r>
              <w:t>28</w:t>
            </w:r>
          </w:p>
        </w:tc>
      </w:tr>
      <w:tr w:rsidR="00767B99" w14:paraId="6CFDDF2D" w14:textId="77777777" w:rsidTr="0047320A">
        <w:tc>
          <w:tcPr>
            <w:tcW w:w="2405" w:type="dxa"/>
          </w:tcPr>
          <w:p w14:paraId="469CFF3F" w14:textId="3297844F" w:rsidR="00767B99" w:rsidRDefault="00767B99" w:rsidP="000708BC">
            <w:r>
              <w:t>Broj dodatnih programa</w:t>
            </w:r>
          </w:p>
        </w:tc>
        <w:tc>
          <w:tcPr>
            <w:tcW w:w="1417" w:type="dxa"/>
          </w:tcPr>
          <w:p w14:paraId="5C4064AE" w14:textId="4AAF51D0" w:rsidR="00767B99" w:rsidRDefault="00767B99" w:rsidP="00EE01C9">
            <w:pPr>
              <w:jc w:val="center"/>
            </w:pPr>
            <w:r>
              <w:t>7</w:t>
            </w:r>
          </w:p>
        </w:tc>
        <w:tc>
          <w:tcPr>
            <w:tcW w:w="1418" w:type="dxa"/>
          </w:tcPr>
          <w:p w14:paraId="2D634F36" w14:textId="42E27433" w:rsidR="00767B99" w:rsidRDefault="00767B99" w:rsidP="00EE01C9">
            <w:pPr>
              <w:jc w:val="center"/>
            </w:pPr>
            <w:r>
              <w:t>7</w:t>
            </w:r>
          </w:p>
        </w:tc>
      </w:tr>
      <w:tr w:rsidR="00767B99" w14:paraId="77892DFC" w14:textId="77777777" w:rsidTr="0047320A">
        <w:tc>
          <w:tcPr>
            <w:tcW w:w="2405" w:type="dxa"/>
          </w:tcPr>
          <w:p w14:paraId="0C85DA9A" w14:textId="13A88623" w:rsidR="00767B99" w:rsidRPr="00331D6E" w:rsidRDefault="00767B99" w:rsidP="00331D6E">
            <w:r w:rsidRPr="00664915">
              <w:t>M2 rekonstrukcije zgrade stare škole u Dječji vrtić u Pazinskim Novakima</w:t>
            </w:r>
          </w:p>
        </w:tc>
        <w:tc>
          <w:tcPr>
            <w:tcW w:w="1417" w:type="dxa"/>
          </w:tcPr>
          <w:p w14:paraId="13B075E9" w14:textId="713F8CE4" w:rsidR="00767B99" w:rsidRDefault="00767B99" w:rsidP="00EE01C9">
            <w:pPr>
              <w:jc w:val="center"/>
            </w:pPr>
            <w:r>
              <w:t>-</w:t>
            </w:r>
          </w:p>
        </w:tc>
        <w:tc>
          <w:tcPr>
            <w:tcW w:w="1418" w:type="dxa"/>
          </w:tcPr>
          <w:p w14:paraId="73A81EAB" w14:textId="631808A4" w:rsidR="00767B99" w:rsidRDefault="00767B99" w:rsidP="00EE01C9">
            <w:pPr>
              <w:jc w:val="center"/>
            </w:pPr>
            <w:r>
              <w:t>0</w:t>
            </w:r>
          </w:p>
        </w:tc>
      </w:tr>
    </w:tbl>
    <w:p w14:paraId="4346CCFC" w14:textId="0E32C6E0" w:rsidR="00CA5D17" w:rsidRDefault="00CA5D17" w:rsidP="00416558">
      <w:pPr>
        <w:rPr>
          <w:i/>
          <w:iCs/>
        </w:rPr>
      </w:pPr>
    </w:p>
    <w:p w14:paraId="04E6E4D0" w14:textId="77777777" w:rsidR="003D5580" w:rsidRDefault="003D5580" w:rsidP="003D5580">
      <w:pPr>
        <w:pStyle w:val="Bezproreda"/>
        <w:rPr>
          <w:lang w:val="hr-HR"/>
        </w:rPr>
      </w:pPr>
      <w:r w:rsidRPr="00F26B95">
        <w:rPr>
          <w:lang w:val="hr-HR"/>
        </w:rPr>
        <w:t>Trošak provedbe Mjere:</w:t>
      </w:r>
    </w:p>
    <w:p w14:paraId="28E4B0B8" w14:textId="77777777" w:rsidR="003D5580" w:rsidRPr="00F26B95" w:rsidRDefault="003D5580" w:rsidP="003D5580">
      <w:pPr>
        <w:pStyle w:val="Bezproreda"/>
        <w:rPr>
          <w:lang w:val="hr-HR"/>
        </w:rPr>
      </w:pPr>
    </w:p>
    <w:p w14:paraId="685C3C50" w14:textId="2465716C" w:rsidR="003D5580" w:rsidRPr="004B34B2" w:rsidRDefault="003D5580" w:rsidP="003D5580">
      <w:pPr>
        <w:pStyle w:val="Bezproreda"/>
        <w:rPr>
          <w:lang w:val="hr-HR"/>
        </w:rPr>
      </w:pPr>
      <w:r w:rsidRPr="004B34B2">
        <w:rPr>
          <w:lang w:val="hr-HR"/>
        </w:rPr>
        <w:t xml:space="preserve"> - planirano: </w:t>
      </w:r>
      <w:r>
        <w:rPr>
          <w:lang w:val="hr-HR"/>
        </w:rPr>
        <w:t>79</w:t>
      </w:r>
      <w:r>
        <w:rPr>
          <w:lang w:val="hr-HR"/>
        </w:rPr>
        <w:t>5</w:t>
      </w:r>
      <w:r w:rsidRPr="004B34B2">
        <w:rPr>
          <w:lang w:val="hr-HR"/>
        </w:rPr>
        <w:t>.</w:t>
      </w:r>
      <w:r>
        <w:rPr>
          <w:lang w:val="hr-HR"/>
        </w:rPr>
        <w:t>0</w:t>
      </w:r>
      <w:r w:rsidRPr="004B34B2">
        <w:rPr>
          <w:lang w:val="hr-HR"/>
        </w:rPr>
        <w:t xml:space="preserve">00,00, ostvareno: </w:t>
      </w:r>
      <w:r>
        <w:rPr>
          <w:lang w:val="hr-HR"/>
        </w:rPr>
        <w:t>358</w:t>
      </w:r>
      <w:r w:rsidRPr="004B34B2">
        <w:rPr>
          <w:lang w:val="hr-HR"/>
        </w:rPr>
        <w:t>.</w:t>
      </w:r>
      <w:r>
        <w:rPr>
          <w:lang w:val="hr-HR"/>
        </w:rPr>
        <w:t>962,35</w:t>
      </w:r>
      <w:r w:rsidRPr="004B34B2">
        <w:rPr>
          <w:lang w:val="hr-HR"/>
        </w:rPr>
        <w:t xml:space="preserve"> kn</w:t>
      </w:r>
    </w:p>
    <w:p w14:paraId="3582AF1E" w14:textId="77777777" w:rsidR="003D5580" w:rsidRPr="004B34B2" w:rsidRDefault="003D5580" w:rsidP="003D5580">
      <w:pPr>
        <w:pStyle w:val="Bezproreda"/>
        <w:rPr>
          <w:lang w:val="hr-HR"/>
        </w:rPr>
      </w:pPr>
    </w:p>
    <w:p w14:paraId="7184D482" w14:textId="77777777" w:rsidR="003D5580" w:rsidRDefault="003D5580" w:rsidP="003D5580">
      <w:pPr>
        <w:pStyle w:val="Bezproreda"/>
        <w:jc w:val="both"/>
        <w:rPr>
          <w:lang w:val="hr-HR"/>
        </w:rPr>
      </w:pPr>
      <w:r w:rsidRPr="004B34B2">
        <w:rPr>
          <w:lang w:val="hr-HR"/>
        </w:rPr>
        <w:t>Stanje provedbe Mjere:</w:t>
      </w:r>
    </w:p>
    <w:p w14:paraId="62BD1253" w14:textId="190AE8C3" w:rsidR="003D5580" w:rsidRDefault="003D5580" w:rsidP="003D5580">
      <w:pPr>
        <w:pStyle w:val="Bezproreda"/>
        <w:jc w:val="both"/>
        <w:rPr>
          <w:lang w:val="hr-HR"/>
        </w:rPr>
      </w:pPr>
      <w:proofErr w:type="spellStart"/>
      <w:r w:rsidRPr="003D5580">
        <w:rPr>
          <w:lang w:val="hr-HR"/>
        </w:rPr>
        <w:t>Podučni</w:t>
      </w:r>
      <w:proofErr w:type="spellEnd"/>
      <w:r w:rsidRPr="003D5580">
        <w:rPr>
          <w:lang w:val="hr-HR"/>
        </w:rPr>
        <w:t xml:space="preserve"> vrtić u </w:t>
      </w:r>
      <w:proofErr w:type="spellStart"/>
      <w:r w:rsidRPr="003D5580">
        <w:rPr>
          <w:lang w:val="hr-HR"/>
        </w:rPr>
        <w:t>Novakima</w:t>
      </w:r>
      <w:proofErr w:type="spellEnd"/>
      <w:r w:rsidRPr="003D5580">
        <w:rPr>
          <w:lang w:val="hr-HR"/>
        </w:rPr>
        <w:t xml:space="preserve"> Pazinskim je pedagoške 2021./2022. godine pohađalo 28 djece. Također, djeca s područja Općine Cerovlje pohađala su vrtiće u susjednim gradovima i općinama: Labinu, </w:t>
      </w:r>
      <w:proofErr w:type="spellStart"/>
      <w:r w:rsidRPr="003D5580">
        <w:rPr>
          <w:lang w:val="hr-HR"/>
        </w:rPr>
        <w:t>Kršanu</w:t>
      </w:r>
      <w:proofErr w:type="spellEnd"/>
      <w:r w:rsidRPr="003D5580">
        <w:rPr>
          <w:lang w:val="hr-HR"/>
        </w:rPr>
        <w:t xml:space="preserve"> i </w:t>
      </w:r>
      <w:proofErr w:type="spellStart"/>
      <w:r w:rsidRPr="003D5580">
        <w:rPr>
          <w:lang w:val="hr-HR"/>
        </w:rPr>
        <w:t>Pićnu</w:t>
      </w:r>
      <w:proofErr w:type="spellEnd"/>
      <w:r w:rsidRPr="003D5580">
        <w:rPr>
          <w:lang w:val="hr-HR"/>
        </w:rPr>
        <w:t xml:space="preserve"> te je Općina sufinancirala i te programe. Također, sufinanciran je tečaj talijanskog jezika te analiza hrane i prostora.</w:t>
      </w:r>
    </w:p>
    <w:p w14:paraId="47E910D2" w14:textId="77777777" w:rsidR="003D5580" w:rsidRDefault="003D5580" w:rsidP="00416558">
      <w:pPr>
        <w:rPr>
          <w:i/>
          <w:iCs/>
        </w:rPr>
      </w:pPr>
    </w:p>
    <w:p w14:paraId="08496B7A" w14:textId="0E26AA9F" w:rsidR="00416558" w:rsidRPr="0047320A" w:rsidRDefault="00416558" w:rsidP="00416558">
      <w:pPr>
        <w:rPr>
          <w:i/>
          <w:iCs/>
          <w:sz w:val="28"/>
          <w:szCs w:val="28"/>
        </w:rPr>
      </w:pPr>
      <w:r w:rsidRPr="0047320A">
        <w:rPr>
          <w:i/>
          <w:iCs/>
          <w:sz w:val="28"/>
          <w:szCs w:val="28"/>
        </w:rPr>
        <w:t>M.</w:t>
      </w:r>
      <w:r w:rsidR="00E006C5" w:rsidRPr="0047320A">
        <w:rPr>
          <w:i/>
          <w:iCs/>
          <w:sz w:val="28"/>
          <w:szCs w:val="28"/>
        </w:rPr>
        <w:t>9</w:t>
      </w:r>
      <w:r w:rsidRPr="0047320A">
        <w:rPr>
          <w:i/>
          <w:iCs/>
          <w:sz w:val="28"/>
          <w:szCs w:val="28"/>
        </w:rPr>
        <w:t xml:space="preserve">. </w:t>
      </w:r>
      <w:r w:rsidR="00824E30" w:rsidRPr="0047320A">
        <w:rPr>
          <w:i/>
          <w:iCs/>
          <w:sz w:val="28"/>
          <w:szCs w:val="28"/>
        </w:rPr>
        <w:t>Unaprjeđivanje uvjeta za pružanje zdravstvenih usluga i poboljšanje opremljenosti</w:t>
      </w:r>
    </w:p>
    <w:p w14:paraId="28BCE7A5" w14:textId="5F1F3DCC" w:rsidR="00924950" w:rsidRPr="0074480A" w:rsidRDefault="007B68A7" w:rsidP="00924950">
      <w:pPr>
        <w:jc w:val="both"/>
        <w:rPr>
          <w:sz w:val="24"/>
          <w:szCs w:val="24"/>
        </w:rPr>
      </w:pPr>
      <w:r w:rsidRPr="0074480A">
        <w:rPr>
          <w:sz w:val="24"/>
          <w:szCs w:val="24"/>
        </w:rPr>
        <w:t xml:space="preserve">Svrha </w:t>
      </w:r>
      <w:r w:rsidR="001C4090" w:rsidRPr="0074480A">
        <w:rPr>
          <w:sz w:val="24"/>
          <w:szCs w:val="24"/>
        </w:rPr>
        <w:t>m</w:t>
      </w:r>
      <w:r w:rsidRPr="0074480A">
        <w:rPr>
          <w:sz w:val="24"/>
          <w:szCs w:val="24"/>
        </w:rPr>
        <w:t xml:space="preserve">jere je </w:t>
      </w:r>
      <w:r w:rsidR="00F744DF">
        <w:rPr>
          <w:sz w:val="24"/>
          <w:szCs w:val="24"/>
        </w:rPr>
        <w:t>o</w:t>
      </w:r>
      <w:r w:rsidR="00F744DF" w:rsidRPr="00F744DF">
        <w:rPr>
          <w:sz w:val="24"/>
          <w:szCs w:val="24"/>
        </w:rPr>
        <w:t>drživo poboljšanje pristupa zdravstvenoj skrbi u nerazvijenim područjima i za ranjive skupine.</w:t>
      </w:r>
      <w:r w:rsidR="00F744DF">
        <w:rPr>
          <w:sz w:val="24"/>
          <w:szCs w:val="24"/>
        </w:rPr>
        <w:t xml:space="preserve"> Mjera će se financirati iz </w:t>
      </w:r>
      <w:r w:rsidR="00F744DF" w:rsidRPr="00F744DF">
        <w:rPr>
          <w:sz w:val="24"/>
          <w:szCs w:val="24"/>
        </w:rPr>
        <w:t>Program</w:t>
      </w:r>
      <w:r w:rsidR="00F744DF">
        <w:rPr>
          <w:sz w:val="24"/>
          <w:szCs w:val="24"/>
        </w:rPr>
        <w:t>a</w:t>
      </w:r>
      <w:r w:rsidR="00F744DF" w:rsidRPr="00F744DF">
        <w:rPr>
          <w:sz w:val="24"/>
          <w:szCs w:val="24"/>
        </w:rPr>
        <w:t xml:space="preserve"> 1008 Dodatne usluge u zdravstvu i preventiva</w:t>
      </w:r>
      <w:r w:rsidR="00F744DF">
        <w:rPr>
          <w:sz w:val="24"/>
          <w:szCs w:val="24"/>
        </w:rPr>
        <w:t>, a obuhvaća sufinanciranje Zavoda za hitnu medicinu Istarske županije te sufinanciranje izgradnje i opremanje nove Opće bolnice u Puli.</w:t>
      </w:r>
      <w:r w:rsidR="00FE3018">
        <w:rPr>
          <w:sz w:val="24"/>
          <w:szCs w:val="24"/>
        </w:rPr>
        <w:t xml:space="preserve"> </w:t>
      </w:r>
      <w:r w:rsidR="00EE01C9">
        <w:rPr>
          <w:sz w:val="24"/>
          <w:szCs w:val="24"/>
        </w:rPr>
        <w:t xml:space="preserve">Za provedbu mjere je nadležan Jedinstveni upravni odjel Općine Cerovlje. </w:t>
      </w:r>
      <w:r w:rsidR="00F744DF" w:rsidRPr="00FF552C">
        <w:rPr>
          <w:sz w:val="24"/>
          <w:szCs w:val="24"/>
        </w:rPr>
        <w:t xml:space="preserve">Ključna točka ostvarenja mjere </w:t>
      </w:r>
      <w:r w:rsidR="00F744DF">
        <w:rPr>
          <w:sz w:val="24"/>
          <w:szCs w:val="24"/>
        </w:rPr>
        <w:t xml:space="preserve">je </w:t>
      </w:r>
      <w:r w:rsidR="00FF552C">
        <w:rPr>
          <w:sz w:val="24"/>
          <w:szCs w:val="24"/>
        </w:rPr>
        <w:t xml:space="preserve">sufinanciran Zavod za hitnu medicinu IŽ te izgradnja i opremanje Opće bolnice u Puli. </w:t>
      </w:r>
      <w:r w:rsidR="00930708" w:rsidRPr="0074480A">
        <w:rPr>
          <w:sz w:val="24"/>
          <w:szCs w:val="24"/>
        </w:rPr>
        <w:t>Rok za provedbu mjere je</w:t>
      </w:r>
      <w:r w:rsidR="005137B0" w:rsidRPr="0074480A">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C52FC0" w14:paraId="3DB5B5B6" w14:textId="77777777" w:rsidTr="000708BC">
        <w:tc>
          <w:tcPr>
            <w:tcW w:w="2263" w:type="dxa"/>
          </w:tcPr>
          <w:p w14:paraId="775BF723" w14:textId="77777777" w:rsidR="00C52FC0" w:rsidRPr="00B87962" w:rsidRDefault="00C52FC0" w:rsidP="000708BC">
            <w:pPr>
              <w:jc w:val="center"/>
              <w:rPr>
                <w:b/>
                <w:bCs/>
              </w:rPr>
            </w:pPr>
          </w:p>
          <w:p w14:paraId="1E2502E9" w14:textId="77777777" w:rsidR="00C52FC0" w:rsidRPr="00B87962" w:rsidRDefault="00C52FC0" w:rsidP="000708BC">
            <w:pPr>
              <w:jc w:val="center"/>
              <w:rPr>
                <w:b/>
                <w:bCs/>
              </w:rPr>
            </w:pPr>
            <w:r w:rsidRPr="00B87962">
              <w:rPr>
                <w:b/>
                <w:bCs/>
              </w:rPr>
              <w:t>Pokazatelj rezultata</w:t>
            </w:r>
          </w:p>
        </w:tc>
        <w:tc>
          <w:tcPr>
            <w:tcW w:w="1417" w:type="dxa"/>
          </w:tcPr>
          <w:p w14:paraId="0BB8C824" w14:textId="77777777" w:rsidR="00C52FC0" w:rsidRPr="00B87962" w:rsidRDefault="00C52FC0" w:rsidP="000708BC">
            <w:pPr>
              <w:jc w:val="center"/>
              <w:rPr>
                <w:b/>
                <w:bCs/>
              </w:rPr>
            </w:pPr>
            <w:r w:rsidRPr="00B87962">
              <w:rPr>
                <w:b/>
                <w:bCs/>
              </w:rPr>
              <w:t>Ciljana vrijednost 2022.</w:t>
            </w:r>
          </w:p>
        </w:tc>
        <w:tc>
          <w:tcPr>
            <w:tcW w:w="1418" w:type="dxa"/>
          </w:tcPr>
          <w:p w14:paraId="4AE2B76A" w14:textId="70772DD9" w:rsidR="00C52FC0" w:rsidRPr="00A803C8" w:rsidRDefault="00C52FC0" w:rsidP="00C52FC0">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C52FC0" w14:paraId="4BA8C025" w14:textId="77777777" w:rsidTr="000708BC">
        <w:tc>
          <w:tcPr>
            <w:tcW w:w="2263" w:type="dxa"/>
          </w:tcPr>
          <w:p w14:paraId="7F08E18D" w14:textId="45780D57" w:rsidR="00C52FC0" w:rsidRPr="00FC629F" w:rsidRDefault="00C52FC0" w:rsidP="000708BC">
            <w:pPr>
              <w:rPr>
                <w:highlight w:val="yellow"/>
              </w:rPr>
            </w:pPr>
            <w:r w:rsidRPr="00B87962">
              <w:t>Broj sufinanciranih timova ZHM</w:t>
            </w:r>
          </w:p>
        </w:tc>
        <w:tc>
          <w:tcPr>
            <w:tcW w:w="1417" w:type="dxa"/>
          </w:tcPr>
          <w:p w14:paraId="33E05D83" w14:textId="548DB9E0" w:rsidR="00C52FC0" w:rsidRDefault="00C52FC0" w:rsidP="00B87962">
            <w:pPr>
              <w:jc w:val="center"/>
            </w:pPr>
            <w:r>
              <w:t>2</w:t>
            </w:r>
          </w:p>
        </w:tc>
        <w:tc>
          <w:tcPr>
            <w:tcW w:w="1418" w:type="dxa"/>
          </w:tcPr>
          <w:p w14:paraId="417049C0" w14:textId="5C20A4DC" w:rsidR="00C52FC0" w:rsidRDefault="00C52FC0" w:rsidP="00B87962">
            <w:pPr>
              <w:jc w:val="center"/>
            </w:pPr>
            <w:r>
              <w:t>2</w:t>
            </w:r>
          </w:p>
        </w:tc>
      </w:tr>
    </w:tbl>
    <w:p w14:paraId="231A99A0" w14:textId="77777777" w:rsidR="00AB2C6A" w:rsidRDefault="00AB2C6A" w:rsidP="00416558">
      <w:pPr>
        <w:rPr>
          <w:i/>
          <w:iCs/>
          <w:sz w:val="28"/>
          <w:szCs w:val="28"/>
        </w:rPr>
      </w:pPr>
    </w:p>
    <w:p w14:paraId="1908523F" w14:textId="77777777" w:rsidR="00010189" w:rsidRDefault="00010189" w:rsidP="00010189">
      <w:pPr>
        <w:pStyle w:val="Bezproreda"/>
        <w:rPr>
          <w:lang w:val="hr-HR"/>
        </w:rPr>
      </w:pPr>
      <w:r w:rsidRPr="00F26B95">
        <w:rPr>
          <w:lang w:val="hr-HR"/>
        </w:rPr>
        <w:t>Trošak provedbe Mjere:</w:t>
      </w:r>
    </w:p>
    <w:p w14:paraId="6F4808F6" w14:textId="77777777" w:rsidR="00010189" w:rsidRPr="00F26B95" w:rsidRDefault="00010189" w:rsidP="00010189">
      <w:pPr>
        <w:pStyle w:val="Bezproreda"/>
        <w:rPr>
          <w:lang w:val="hr-HR"/>
        </w:rPr>
      </w:pPr>
    </w:p>
    <w:p w14:paraId="398CA98C" w14:textId="79CE904C" w:rsidR="00010189" w:rsidRPr="004B34B2" w:rsidRDefault="00010189" w:rsidP="00010189">
      <w:pPr>
        <w:pStyle w:val="Bezproreda"/>
        <w:rPr>
          <w:lang w:val="hr-HR"/>
        </w:rPr>
      </w:pPr>
      <w:r w:rsidRPr="004B34B2">
        <w:rPr>
          <w:lang w:val="hr-HR"/>
        </w:rPr>
        <w:t xml:space="preserve"> - planirano: </w:t>
      </w:r>
      <w:r>
        <w:rPr>
          <w:lang w:val="hr-HR"/>
        </w:rPr>
        <w:t>5</w:t>
      </w:r>
      <w:r>
        <w:rPr>
          <w:lang w:val="hr-HR"/>
        </w:rPr>
        <w:t>1</w:t>
      </w:r>
      <w:r w:rsidRPr="004B34B2">
        <w:rPr>
          <w:lang w:val="hr-HR"/>
        </w:rPr>
        <w:t>.</w:t>
      </w:r>
      <w:r>
        <w:rPr>
          <w:lang w:val="hr-HR"/>
        </w:rPr>
        <w:t>0</w:t>
      </w:r>
      <w:r w:rsidRPr="004B34B2">
        <w:rPr>
          <w:lang w:val="hr-HR"/>
        </w:rPr>
        <w:t xml:space="preserve">00,00, ostvareno: </w:t>
      </w:r>
      <w:r>
        <w:rPr>
          <w:lang w:val="hr-HR"/>
        </w:rPr>
        <w:t>17</w:t>
      </w:r>
      <w:r w:rsidRPr="004B34B2">
        <w:rPr>
          <w:lang w:val="hr-HR"/>
        </w:rPr>
        <w:t>.</w:t>
      </w:r>
      <w:r>
        <w:rPr>
          <w:lang w:val="hr-HR"/>
        </w:rPr>
        <w:t>1</w:t>
      </w:r>
      <w:r>
        <w:rPr>
          <w:lang w:val="hr-HR"/>
        </w:rPr>
        <w:t>62,</w:t>
      </w:r>
      <w:r>
        <w:rPr>
          <w:lang w:val="hr-HR"/>
        </w:rPr>
        <w:t>6</w:t>
      </w:r>
      <w:r>
        <w:rPr>
          <w:lang w:val="hr-HR"/>
        </w:rPr>
        <w:t>3</w:t>
      </w:r>
      <w:r w:rsidRPr="004B34B2">
        <w:rPr>
          <w:lang w:val="hr-HR"/>
        </w:rPr>
        <w:t xml:space="preserve"> kn</w:t>
      </w:r>
    </w:p>
    <w:p w14:paraId="64513427" w14:textId="77777777" w:rsidR="00010189" w:rsidRPr="004B34B2" w:rsidRDefault="00010189" w:rsidP="00010189">
      <w:pPr>
        <w:pStyle w:val="Bezproreda"/>
        <w:rPr>
          <w:lang w:val="hr-HR"/>
        </w:rPr>
      </w:pPr>
    </w:p>
    <w:p w14:paraId="1A4AA346" w14:textId="77777777" w:rsidR="00010189" w:rsidRDefault="00010189" w:rsidP="00010189">
      <w:pPr>
        <w:pStyle w:val="Bezproreda"/>
      </w:pPr>
      <w:r w:rsidRPr="004B34B2">
        <w:t>Stanje provedbe Mjere:</w:t>
      </w:r>
    </w:p>
    <w:p w14:paraId="35D69FCA" w14:textId="77777777" w:rsidR="00010189" w:rsidRDefault="00010189" w:rsidP="00010189">
      <w:pPr>
        <w:pStyle w:val="Bezproreda"/>
        <w:rPr>
          <w:iCs/>
        </w:rPr>
      </w:pPr>
    </w:p>
    <w:p w14:paraId="0482ABCC" w14:textId="1CBFB8F8" w:rsidR="00010189" w:rsidRPr="00010189" w:rsidRDefault="00010189" w:rsidP="00010189">
      <w:pPr>
        <w:pStyle w:val="Bezproreda"/>
        <w:rPr>
          <w:iCs/>
        </w:rPr>
      </w:pPr>
      <w:r w:rsidRPr="00010189">
        <w:rPr>
          <w:iCs/>
        </w:rPr>
        <w:t>U promatranom razdoblju Općina Cerovlje je redovito podmirivala svoje obaveze prema Istarskoj županiji, odnosno Nastavnom zavodu za hitnu medicinu IŽ što se tiče nadstandarda hitne medicinske pomoći. Također, sufinanciran je dio kreditne obaveze za izgradnju i opremanje Opće bolnice u Puli.</w:t>
      </w:r>
    </w:p>
    <w:p w14:paraId="042A6651" w14:textId="1BABA661" w:rsidR="00416558" w:rsidRPr="0047320A" w:rsidRDefault="00416558" w:rsidP="00416558">
      <w:pPr>
        <w:rPr>
          <w:i/>
          <w:iCs/>
          <w:sz w:val="28"/>
          <w:szCs w:val="28"/>
        </w:rPr>
      </w:pPr>
      <w:r w:rsidRPr="00AB2C6A">
        <w:rPr>
          <w:i/>
          <w:iCs/>
          <w:sz w:val="28"/>
          <w:szCs w:val="28"/>
        </w:rPr>
        <w:lastRenderedPageBreak/>
        <w:t>M</w:t>
      </w:r>
      <w:r w:rsidRPr="0047320A">
        <w:rPr>
          <w:i/>
          <w:iCs/>
          <w:sz w:val="28"/>
          <w:szCs w:val="28"/>
        </w:rPr>
        <w:t>.1</w:t>
      </w:r>
      <w:r w:rsidR="00E006C5" w:rsidRPr="0047320A">
        <w:rPr>
          <w:i/>
          <w:iCs/>
          <w:sz w:val="28"/>
          <w:szCs w:val="28"/>
        </w:rPr>
        <w:t>0</w:t>
      </w:r>
      <w:r w:rsidRPr="0047320A">
        <w:rPr>
          <w:i/>
          <w:iCs/>
          <w:sz w:val="28"/>
          <w:szCs w:val="28"/>
        </w:rPr>
        <w:t xml:space="preserve">. </w:t>
      </w:r>
      <w:r w:rsidR="00824E30" w:rsidRPr="0047320A">
        <w:rPr>
          <w:i/>
          <w:iCs/>
          <w:sz w:val="28"/>
          <w:szCs w:val="28"/>
        </w:rPr>
        <w:t>Pružanje socijalne zaštite i unaprjeđenje kvalitete života građana</w:t>
      </w:r>
    </w:p>
    <w:p w14:paraId="299E888F" w14:textId="79734561" w:rsidR="00140C8A" w:rsidRPr="0074480A" w:rsidRDefault="00193213" w:rsidP="00193213">
      <w:pPr>
        <w:jc w:val="both"/>
        <w:rPr>
          <w:sz w:val="24"/>
          <w:szCs w:val="24"/>
        </w:rPr>
      </w:pPr>
      <w:r w:rsidRPr="0074480A">
        <w:rPr>
          <w:sz w:val="24"/>
          <w:szCs w:val="24"/>
        </w:rPr>
        <w:t xml:space="preserve">Svrha mjere je </w:t>
      </w:r>
      <w:r w:rsidR="00F744DF">
        <w:rPr>
          <w:sz w:val="24"/>
          <w:szCs w:val="24"/>
        </w:rPr>
        <w:t>p</w:t>
      </w:r>
      <w:r w:rsidR="00F744DF" w:rsidRPr="00F744DF">
        <w:rPr>
          <w:sz w:val="24"/>
          <w:szCs w:val="24"/>
        </w:rPr>
        <w:t xml:space="preserve">ružanje socijalne skrbi osjetljivim skupinama kroz razne pomoći i donacije te naknade za </w:t>
      </w:r>
      <w:r w:rsidR="008F2325">
        <w:rPr>
          <w:sz w:val="24"/>
          <w:szCs w:val="24"/>
        </w:rPr>
        <w:t>sustav P</w:t>
      </w:r>
      <w:r w:rsidR="00F744DF" w:rsidRPr="00F744DF">
        <w:rPr>
          <w:sz w:val="24"/>
          <w:szCs w:val="24"/>
        </w:rPr>
        <w:t>omoć u kući i druge namjene.</w:t>
      </w:r>
      <w:r w:rsidR="005E1772">
        <w:rPr>
          <w:sz w:val="24"/>
          <w:szCs w:val="24"/>
        </w:rPr>
        <w:t xml:space="preserve"> Mjera će se financirati iz </w:t>
      </w:r>
      <w:r w:rsidR="00F7186B" w:rsidRPr="00F7186B">
        <w:rPr>
          <w:sz w:val="24"/>
          <w:szCs w:val="24"/>
        </w:rPr>
        <w:t>Program</w:t>
      </w:r>
      <w:r w:rsidR="00F7186B">
        <w:rPr>
          <w:sz w:val="24"/>
          <w:szCs w:val="24"/>
        </w:rPr>
        <w:t>a</w:t>
      </w:r>
      <w:r w:rsidR="00F7186B" w:rsidRPr="00F7186B">
        <w:rPr>
          <w:sz w:val="24"/>
          <w:szCs w:val="24"/>
        </w:rPr>
        <w:t xml:space="preserve"> 1009 Program javnih potreba u socijalnoj skrbi</w:t>
      </w:r>
      <w:r w:rsidR="00F7186B">
        <w:rPr>
          <w:sz w:val="24"/>
          <w:szCs w:val="24"/>
        </w:rPr>
        <w:t>,</w:t>
      </w:r>
      <w:r w:rsidR="00F7186B" w:rsidRPr="00F7186B">
        <w:rPr>
          <w:sz w:val="24"/>
          <w:szCs w:val="24"/>
        </w:rPr>
        <w:t xml:space="preserve"> </w:t>
      </w:r>
      <w:r w:rsidR="005E1772">
        <w:rPr>
          <w:sz w:val="24"/>
          <w:szCs w:val="24"/>
        </w:rPr>
        <w:t xml:space="preserve">a obuhvaća aktivnosti </w:t>
      </w:r>
      <w:r w:rsidR="008F2325">
        <w:rPr>
          <w:sz w:val="24"/>
          <w:szCs w:val="24"/>
        </w:rPr>
        <w:t>D</w:t>
      </w:r>
      <w:r w:rsidR="00F7186B">
        <w:rPr>
          <w:sz w:val="24"/>
          <w:szCs w:val="24"/>
        </w:rPr>
        <w:t>nevnog boravka i pomoći u kući starijim osobama, sufinanciranje školske marende i produženog boravka, donacije udrugama i ustanovama iz područja zdravstva i socijalne skrbi, tekuće donacije Gradskom društvu Crvenog križa Pazin, naknade za novorođenčad, poklone za Dan dječje radosti i jednokratne pomoći socijalno ugroženim osobama</w:t>
      </w:r>
      <w:r w:rsidR="002501AB">
        <w:rPr>
          <w:sz w:val="24"/>
          <w:szCs w:val="24"/>
        </w:rPr>
        <w:t xml:space="preserve"> u novcu i u naravi</w:t>
      </w:r>
      <w:r w:rsidR="005E1772">
        <w:rPr>
          <w:sz w:val="24"/>
          <w:szCs w:val="24"/>
        </w:rPr>
        <w:t xml:space="preserve">. </w:t>
      </w:r>
      <w:r w:rsidR="00EE01C9">
        <w:rPr>
          <w:sz w:val="24"/>
          <w:szCs w:val="24"/>
        </w:rPr>
        <w:t xml:space="preserve">Za provedbu mjere je nadležan Jedinstveni upravni odjel Općine Cerovlje. </w:t>
      </w:r>
      <w:r w:rsidR="005E1772">
        <w:rPr>
          <w:sz w:val="24"/>
          <w:szCs w:val="24"/>
        </w:rPr>
        <w:t xml:space="preserve"> Ključne točke ostvarenja mjere su </w:t>
      </w:r>
      <w:r w:rsidR="00F7186B">
        <w:rPr>
          <w:sz w:val="24"/>
          <w:szCs w:val="24"/>
        </w:rPr>
        <w:t>sufinancirana školska marenda i produženi boravak, isplaćene naknade za novorođenčad te osiguran dnevni boravak i pomoć u kući starijim osobama</w:t>
      </w:r>
      <w:r w:rsidR="005E1772">
        <w:rPr>
          <w:sz w:val="24"/>
          <w:szCs w:val="24"/>
        </w:rPr>
        <w:t xml:space="preserve">. </w:t>
      </w:r>
      <w:r w:rsidR="00930708" w:rsidRPr="00146EAD">
        <w:rPr>
          <w:sz w:val="24"/>
          <w:szCs w:val="24"/>
        </w:rPr>
        <w:t>Rok za provedbu mjere je</w:t>
      </w:r>
      <w:r w:rsidR="005137B0" w:rsidRPr="00146EAD">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8644F8" w14:paraId="4757A4BB" w14:textId="77777777" w:rsidTr="000708BC">
        <w:tc>
          <w:tcPr>
            <w:tcW w:w="2263" w:type="dxa"/>
          </w:tcPr>
          <w:p w14:paraId="18D9E140" w14:textId="77777777" w:rsidR="008644F8" w:rsidRDefault="008644F8" w:rsidP="000708BC">
            <w:pPr>
              <w:jc w:val="center"/>
              <w:rPr>
                <w:b/>
                <w:bCs/>
              </w:rPr>
            </w:pPr>
          </w:p>
          <w:p w14:paraId="79A3259E" w14:textId="77777777" w:rsidR="008644F8" w:rsidRPr="00A803C8" w:rsidRDefault="008644F8" w:rsidP="000708BC">
            <w:pPr>
              <w:jc w:val="center"/>
              <w:rPr>
                <w:b/>
                <w:bCs/>
              </w:rPr>
            </w:pPr>
            <w:r w:rsidRPr="00A803C8">
              <w:rPr>
                <w:b/>
                <w:bCs/>
              </w:rPr>
              <w:t>Pokazatelj rezultata</w:t>
            </w:r>
          </w:p>
        </w:tc>
        <w:tc>
          <w:tcPr>
            <w:tcW w:w="1417" w:type="dxa"/>
          </w:tcPr>
          <w:p w14:paraId="790EFA5C" w14:textId="77777777" w:rsidR="008644F8" w:rsidRPr="00A803C8" w:rsidRDefault="008644F8" w:rsidP="000708BC">
            <w:pPr>
              <w:jc w:val="center"/>
              <w:rPr>
                <w:b/>
                <w:bCs/>
              </w:rPr>
            </w:pPr>
            <w:r w:rsidRPr="00A803C8">
              <w:rPr>
                <w:b/>
                <w:bCs/>
              </w:rPr>
              <w:t>Ciljana vrijednost 2022.</w:t>
            </w:r>
          </w:p>
        </w:tc>
        <w:tc>
          <w:tcPr>
            <w:tcW w:w="1418" w:type="dxa"/>
          </w:tcPr>
          <w:p w14:paraId="4EA79302" w14:textId="1BE9CB19" w:rsidR="008644F8" w:rsidRPr="00A803C8" w:rsidRDefault="008644F8" w:rsidP="008644F8">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8644F8" w14:paraId="077C062F" w14:textId="77777777" w:rsidTr="000708BC">
        <w:tc>
          <w:tcPr>
            <w:tcW w:w="2263" w:type="dxa"/>
          </w:tcPr>
          <w:p w14:paraId="08577B58" w14:textId="0DDBFD05" w:rsidR="008644F8" w:rsidRDefault="008644F8" w:rsidP="000708BC">
            <w:r>
              <w:t>Broj djece polaznika produženog boravka</w:t>
            </w:r>
          </w:p>
        </w:tc>
        <w:tc>
          <w:tcPr>
            <w:tcW w:w="1417" w:type="dxa"/>
          </w:tcPr>
          <w:p w14:paraId="3379684B" w14:textId="19CC7A8E" w:rsidR="008644F8" w:rsidRDefault="008644F8" w:rsidP="00EE01C9">
            <w:pPr>
              <w:jc w:val="center"/>
            </w:pPr>
            <w:r>
              <w:t>9</w:t>
            </w:r>
          </w:p>
        </w:tc>
        <w:tc>
          <w:tcPr>
            <w:tcW w:w="1418" w:type="dxa"/>
          </w:tcPr>
          <w:p w14:paraId="53A2D2F2" w14:textId="75271F4E" w:rsidR="008644F8" w:rsidRDefault="008644F8" w:rsidP="00EE01C9">
            <w:pPr>
              <w:jc w:val="center"/>
            </w:pPr>
            <w:r>
              <w:t>8</w:t>
            </w:r>
          </w:p>
        </w:tc>
      </w:tr>
      <w:tr w:rsidR="008644F8" w14:paraId="24C459DE" w14:textId="77777777" w:rsidTr="000708BC">
        <w:tc>
          <w:tcPr>
            <w:tcW w:w="2263" w:type="dxa"/>
          </w:tcPr>
          <w:p w14:paraId="3C05FFE2" w14:textId="35AF2B55" w:rsidR="008644F8" w:rsidRDefault="008644F8" w:rsidP="000708BC">
            <w:r>
              <w:t>Broj novorođene djece</w:t>
            </w:r>
          </w:p>
        </w:tc>
        <w:tc>
          <w:tcPr>
            <w:tcW w:w="1417" w:type="dxa"/>
          </w:tcPr>
          <w:p w14:paraId="3749185F" w14:textId="681F8D15" w:rsidR="008644F8" w:rsidRDefault="008644F8" w:rsidP="00EE01C9">
            <w:pPr>
              <w:jc w:val="center"/>
            </w:pPr>
            <w:r>
              <w:t>10</w:t>
            </w:r>
          </w:p>
        </w:tc>
        <w:tc>
          <w:tcPr>
            <w:tcW w:w="1418" w:type="dxa"/>
          </w:tcPr>
          <w:p w14:paraId="0A38D6AC" w14:textId="1B806AB5" w:rsidR="008644F8" w:rsidRDefault="008644F8" w:rsidP="00EE01C9">
            <w:pPr>
              <w:jc w:val="center"/>
            </w:pPr>
            <w:r>
              <w:t>10</w:t>
            </w:r>
          </w:p>
        </w:tc>
      </w:tr>
      <w:tr w:rsidR="008644F8" w14:paraId="5482F382" w14:textId="77777777" w:rsidTr="000708BC">
        <w:tc>
          <w:tcPr>
            <w:tcW w:w="2263" w:type="dxa"/>
          </w:tcPr>
          <w:p w14:paraId="1BB85E23" w14:textId="0238837A" w:rsidR="008644F8" w:rsidRDefault="008644F8" w:rsidP="000708BC">
            <w:r>
              <w:t>Broj korisnika dnevnog boravka</w:t>
            </w:r>
          </w:p>
        </w:tc>
        <w:tc>
          <w:tcPr>
            <w:tcW w:w="1417" w:type="dxa"/>
          </w:tcPr>
          <w:p w14:paraId="1DC9A02F" w14:textId="516C02AB" w:rsidR="008644F8" w:rsidRDefault="008644F8" w:rsidP="00EE01C9">
            <w:pPr>
              <w:jc w:val="center"/>
            </w:pPr>
            <w:r>
              <w:t>12</w:t>
            </w:r>
          </w:p>
        </w:tc>
        <w:tc>
          <w:tcPr>
            <w:tcW w:w="1418" w:type="dxa"/>
          </w:tcPr>
          <w:p w14:paraId="5B12DB40" w14:textId="60A66B11" w:rsidR="008644F8" w:rsidRDefault="008644F8" w:rsidP="00EE01C9">
            <w:pPr>
              <w:jc w:val="center"/>
            </w:pPr>
            <w:r>
              <w:t>9</w:t>
            </w:r>
          </w:p>
        </w:tc>
      </w:tr>
    </w:tbl>
    <w:p w14:paraId="125D12B6" w14:textId="77777777" w:rsidR="00193213" w:rsidRDefault="00193213" w:rsidP="00193213">
      <w:pPr>
        <w:jc w:val="both"/>
      </w:pPr>
    </w:p>
    <w:p w14:paraId="4F371219" w14:textId="77777777" w:rsidR="008644F8" w:rsidRDefault="008644F8" w:rsidP="008644F8">
      <w:pPr>
        <w:pStyle w:val="Bezproreda"/>
        <w:rPr>
          <w:lang w:val="hr-HR"/>
        </w:rPr>
      </w:pPr>
      <w:r w:rsidRPr="00F26B95">
        <w:rPr>
          <w:lang w:val="hr-HR"/>
        </w:rPr>
        <w:t>Trošak provedbe Mjere:</w:t>
      </w:r>
    </w:p>
    <w:p w14:paraId="0EBE2001" w14:textId="77777777" w:rsidR="008644F8" w:rsidRPr="00F26B95" w:rsidRDefault="008644F8" w:rsidP="008644F8">
      <w:pPr>
        <w:pStyle w:val="Bezproreda"/>
        <w:rPr>
          <w:lang w:val="hr-HR"/>
        </w:rPr>
      </w:pPr>
    </w:p>
    <w:p w14:paraId="2EDE6E74" w14:textId="13FF5B4D" w:rsidR="008644F8" w:rsidRPr="004B34B2" w:rsidRDefault="008644F8" w:rsidP="008644F8">
      <w:pPr>
        <w:pStyle w:val="Bezproreda"/>
        <w:rPr>
          <w:lang w:val="hr-HR"/>
        </w:rPr>
      </w:pPr>
      <w:r w:rsidRPr="004B34B2">
        <w:rPr>
          <w:lang w:val="hr-HR"/>
        </w:rPr>
        <w:t xml:space="preserve"> - planirano: </w:t>
      </w:r>
      <w:r>
        <w:rPr>
          <w:lang w:val="hr-HR"/>
        </w:rPr>
        <w:t>243</w:t>
      </w:r>
      <w:r w:rsidRPr="004B34B2">
        <w:rPr>
          <w:lang w:val="hr-HR"/>
        </w:rPr>
        <w:t>.</w:t>
      </w:r>
      <w:r>
        <w:rPr>
          <w:lang w:val="hr-HR"/>
        </w:rPr>
        <w:t>0</w:t>
      </w:r>
      <w:r w:rsidRPr="004B34B2">
        <w:rPr>
          <w:lang w:val="hr-HR"/>
        </w:rPr>
        <w:t xml:space="preserve">00,00, ostvareno: </w:t>
      </w:r>
      <w:r>
        <w:rPr>
          <w:lang w:val="hr-HR"/>
        </w:rPr>
        <w:t>98</w:t>
      </w:r>
      <w:r w:rsidRPr="004B34B2">
        <w:rPr>
          <w:lang w:val="hr-HR"/>
        </w:rPr>
        <w:t>.</w:t>
      </w:r>
      <w:r>
        <w:rPr>
          <w:lang w:val="hr-HR"/>
        </w:rPr>
        <w:t>663</w:t>
      </w:r>
      <w:r>
        <w:rPr>
          <w:lang w:val="hr-HR"/>
        </w:rPr>
        <w:t>,6</w:t>
      </w:r>
      <w:r>
        <w:rPr>
          <w:lang w:val="hr-HR"/>
        </w:rPr>
        <w:t>6</w:t>
      </w:r>
      <w:r w:rsidRPr="004B34B2">
        <w:rPr>
          <w:lang w:val="hr-HR"/>
        </w:rPr>
        <w:t xml:space="preserve"> kn</w:t>
      </w:r>
    </w:p>
    <w:p w14:paraId="26401270" w14:textId="77777777" w:rsidR="008644F8" w:rsidRPr="004B34B2" w:rsidRDefault="008644F8" w:rsidP="008644F8">
      <w:pPr>
        <w:pStyle w:val="Bezproreda"/>
        <w:rPr>
          <w:lang w:val="hr-HR"/>
        </w:rPr>
      </w:pPr>
    </w:p>
    <w:p w14:paraId="0310124E" w14:textId="77777777" w:rsidR="008644F8" w:rsidRPr="008644F8" w:rsidRDefault="008644F8" w:rsidP="008644F8">
      <w:pPr>
        <w:pStyle w:val="Bezproreda"/>
        <w:rPr>
          <w:lang w:val="hr-HR"/>
        </w:rPr>
      </w:pPr>
      <w:r w:rsidRPr="008644F8">
        <w:rPr>
          <w:lang w:val="hr-HR"/>
        </w:rPr>
        <w:t>Stanje provedbe Mjere:</w:t>
      </w:r>
    </w:p>
    <w:p w14:paraId="465E5F55" w14:textId="77777777" w:rsidR="008644F8" w:rsidRPr="008644F8" w:rsidRDefault="008644F8" w:rsidP="008644F8">
      <w:pPr>
        <w:pStyle w:val="Bezproreda"/>
        <w:rPr>
          <w:lang w:val="hr-HR"/>
        </w:rPr>
      </w:pPr>
    </w:p>
    <w:p w14:paraId="2D7C08DC" w14:textId="1A46FE93" w:rsidR="008644F8" w:rsidRPr="008644F8" w:rsidRDefault="008644F8" w:rsidP="008644F8">
      <w:pPr>
        <w:pStyle w:val="Bezproreda"/>
        <w:jc w:val="both"/>
        <w:rPr>
          <w:lang w:val="hr-HR"/>
        </w:rPr>
      </w:pPr>
      <w:r w:rsidRPr="008644F8">
        <w:rPr>
          <w:lang w:val="hr-HR"/>
        </w:rPr>
        <w:t xml:space="preserve">Općina Cerovlje sufinancira rad produženog boravka u matičnoj OŠ Vladimira Nazora u Pazinu te u Područnoj školi u </w:t>
      </w:r>
      <w:proofErr w:type="spellStart"/>
      <w:r w:rsidRPr="008644F8">
        <w:rPr>
          <w:lang w:val="hr-HR"/>
        </w:rPr>
        <w:t>Lupoglavu</w:t>
      </w:r>
      <w:proofErr w:type="spellEnd"/>
      <w:r w:rsidRPr="008644F8">
        <w:rPr>
          <w:lang w:val="hr-HR"/>
        </w:rPr>
        <w:t>, za sveukupno 8 djece. Nadalje, sufinancira se i usluga Pomoć u kući za starije osobe, čime se pomaže 9 osoba s područja Općine. Tijekom promatranog razdoblja isplaćeno je 10 naknada za novorođeno dijete.</w:t>
      </w:r>
    </w:p>
    <w:p w14:paraId="6B664CF4" w14:textId="77777777" w:rsidR="008644F8" w:rsidRPr="00C14A3B" w:rsidRDefault="008644F8" w:rsidP="00193213">
      <w:pPr>
        <w:jc w:val="both"/>
      </w:pPr>
    </w:p>
    <w:p w14:paraId="6F50582E" w14:textId="6CAFA942" w:rsidR="00824E30" w:rsidRPr="0047320A" w:rsidRDefault="00416558" w:rsidP="00824E30">
      <w:pPr>
        <w:rPr>
          <w:i/>
          <w:iCs/>
          <w:sz w:val="28"/>
          <w:szCs w:val="28"/>
        </w:rPr>
      </w:pPr>
      <w:r w:rsidRPr="0047320A">
        <w:rPr>
          <w:i/>
          <w:iCs/>
          <w:sz w:val="28"/>
          <w:szCs w:val="28"/>
        </w:rPr>
        <w:t>M.1</w:t>
      </w:r>
      <w:r w:rsidR="00E006C5" w:rsidRPr="0047320A">
        <w:rPr>
          <w:i/>
          <w:iCs/>
          <w:sz w:val="28"/>
          <w:szCs w:val="28"/>
        </w:rPr>
        <w:t>1</w:t>
      </w:r>
      <w:r w:rsidRPr="0047320A">
        <w:rPr>
          <w:i/>
          <w:iCs/>
          <w:sz w:val="28"/>
          <w:szCs w:val="28"/>
        </w:rPr>
        <w:t xml:space="preserve">. </w:t>
      </w:r>
      <w:r w:rsidR="00824E30" w:rsidRPr="0047320A">
        <w:rPr>
          <w:i/>
          <w:iCs/>
          <w:sz w:val="28"/>
          <w:szCs w:val="28"/>
        </w:rPr>
        <w:t>Promicanje kulture, kulturnih sadržaja i očuvanje kulturne i sakralne baštine</w:t>
      </w:r>
    </w:p>
    <w:p w14:paraId="303308AC" w14:textId="42C26E01" w:rsidR="00140C8A" w:rsidRPr="0074480A" w:rsidRDefault="00140C8A" w:rsidP="00B7468E">
      <w:pPr>
        <w:jc w:val="both"/>
        <w:rPr>
          <w:sz w:val="24"/>
          <w:szCs w:val="24"/>
        </w:rPr>
      </w:pPr>
      <w:r w:rsidRPr="0074480A">
        <w:rPr>
          <w:sz w:val="24"/>
          <w:szCs w:val="24"/>
        </w:rPr>
        <w:t xml:space="preserve">Svrha mjere je </w:t>
      </w:r>
      <w:r w:rsidR="00F7186B">
        <w:rPr>
          <w:sz w:val="24"/>
          <w:szCs w:val="24"/>
        </w:rPr>
        <w:t>p</w:t>
      </w:r>
      <w:r w:rsidR="00F7186B" w:rsidRPr="00F7186B">
        <w:rPr>
          <w:sz w:val="24"/>
          <w:szCs w:val="24"/>
        </w:rPr>
        <w:t xml:space="preserve">romicanje kulture i kulturne baštine kroz podržavanje rada i programa ustanova i organizacija u vidu donacija. Unapređenje postojećih i održavanje novih kulturnih manifestacija. </w:t>
      </w:r>
      <w:r w:rsidR="005E1772">
        <w:rPr>
          <w:sz w:val="24"/>
          <w:szCs w:val="24"/>
        </w:rPr>
        <w:t xml:space="preserve">Mjera će se financirati iz </w:t>
      </w:r>
      <w:r w:rsidR="00F7186B" w:rsidRPr="00F7186B">
        <w:rPr>
          <w:sz w:val="24"/>
          <w:szCs w:val="24"/>
        </w:rPr>
        <w:t>Program</w:t>
      </w:r>
      <w:r w:rsidR="00F7186B">
        <w:rPr>
          <w:sz w:val="24"/>
          <w:szCs w:val="24"/>
        </w:rPr>
        <w:t>a</w:t>
      </w:r>
      <w:r w:rsidR="00F7186B" w:rsidRPr="00F7186B">
        <w:rPr>
          <w:sz w:val="24"/>
          <w:szCs w:val="24"/>
        </w:rPr>
        <w:t xml:space="preserve"> 1010 Program javnih potreba u kulturi</w:t>
      </w:r>
      <w:r w:rsidR="005E1772">
        <w:rPr>
          <w:sz w:val="24"/>
          <w:szCs w:val="24"/>
        </w:rPr>
        <w:t xml:space="preserve">, a obuhvaća </w:t>
      </w:r>
      <w:r w:rsidR="009C5ED7">
        <w:rPr>
          <w:sz w:val="24"/>
          <w:szCs w:val="24"/>
        </w:rPr>
        <w:t>donacije udrugama i ustanovama iz područja kulture, sufinanciranje Grads</w:t>
      </w:r>
      <w:r w:rsidR="008F2325">
        <w:rPr>
          <w:sz w:val="24"/>
          <w:szCs w:val="24"/>
        </w:rPr>
        <w:t>ke knjižnice Pazin, održavanje K</w:t>
      </w:r>
      <w:r w:rsidR="009C5ED7">
        <w:rPr>
          <w:sz w:val="24"/>
          <w:szCs w:val="24"/>
        </w:rPr>
        <w:t>arnevala u Općini Cerovlje, održavanje manifestacij</w:t>
      </w:r>
      <w:r w:rsidR="008F2325">
        <w:rPr>
          <w:sz w:val="24"/>
          <w:szCs w:val="24"/>
        </w:rPr>
        <w:t>a</w:t>
      </w:r>
      <w:r w:rsidR="009C5ED7">
        <w:rPr>
          <w:sz w:val="24"/>
          <w:szCs w:val="24"/>
        </w:rPr>
        <w:t xml:space="preserve"> „Supci pud mavricun“ i „Bajsi u Draguću“, kapitalne donacije vjerskim zajednicama te investicijsko održavanje spomenika kulture</w:t>
      </w:r>
      <w:r w:rsidR="00013312">
        <w:rPr>
          <w:sz w:val="24"/>
          <w:szCs w:val="24"/>
        </w:rPr>
        <w:t>.</w:t>
      </w:r>
      <w:r w:rsidR="00EE01C9" w:rsidRPr="00EE01C9">
        <w:rPr>
          <w:sz w:val="24"/>
          <w:szCs w:val="24"/>
        </w:rPr>
        <w:t xml:space="preserve"> </w:t>
      </w:r>
      <w:r w:rsidR="00013312">
        <w:rPr>
          <w:sz w:val="24"/>
          <w:szCs w:val="24"/>
        </w:rPr>
        <w:t xml:space="preserve">Karneval u Cerovlju oživio je </w:t>
      </w:r>
      <w:r w:rsidR="0042486C">
        <w:rPr>
          <w:sz w:val="24"/>
          <w:szCs w:val="24"/>
        </w:rPr>
        <w:t>tradicijske</w:t>
      </w:r>
      <w:r w:rsidR="00013312">
        <w:rPr>
          <w:sz w:val="24"/>
          <w:szCs w:val="24"/>
        </w:rPr>
        <w:t xml:space="preserve"> običaje, susret mladih svirača istarskih tradicijskih instrumenata „</w:t>
      </w:r>
      <w:r w:rsidR="0042486C">
        <w:rPr>
          <w:sz w:val="24"/>
          <w:szCs w:val="24"/>
        </w:rPr>
        <w:t>Supci pu</w:t>
      </w:r>
      <w:r w:rsidR="00013312">
        <w:rPr>
          <w:sz w:val="24"/>
          <w:szCs w:val="24"/>
        </w:rPr>
        <w:t>d mavricun“ održava se svake godine u Grimaldi, dok se u Draguću održava susret svirača bajsa „Bajsi u Draguću“</w:t>
      </w:r>
      <w:r w:rsidR="00382B38">
        <w:rPr>
          <w:sz w:val="24"/>
          <w:szCs w:val="24"/>
        </w:rPr>
        <w:t xml:space="preserve">. Navedeni događaji </w:t>
      </w:r>
      <w:r w:rsidR="00382B38">
        <w:rPr>
          <w:sz w:val="24"/>
          <w:szCs w:val="24"/>
        </w:rPr>
        <w:lastRenderedPageBreak/>
        <w:t xml:space="preserve">dokazu su da se na području Općine Cerovlje uvelike poštuje i čuva tradicija. </w:t>
      </w:r>
      <w:r w:rsidR="00EE01C9">
        <w:rPr>
          <w:sz w:val="24"/>
          <w:szCs w:val="24"/>
        </w:rPr>
        <w:t xml:space="preserve">Za provedbu mjere je nadležan Jedinstveni upravni odjel Općine Cerovlje. </w:t>
      </w:r>
      <w:r w:rsidR="00705C19">
        <w:rPr>
          <w:sz w:val="24"/>
          <w:szCs w:val="24"/>
        </w:rPr>
        <w:t>Ključn</w:t>
      </w:r>
      <w:r w:rsidR="009C5ED7">
        <w:rPr>
          <w:sz w:val="24"/>
          <w:szCs w:val="24"/>
        </w:rPr>
        <w:t xml:space="preserve">e točke ostvarenja mjere su </w:t>
      </w:r>
      <w:r w:rsidR="00C062D8">
        <w:rPr>
          <w:sz w:val="24"/>
          <w:szCs w:val="24"/>
        </w:rPr>
        <w:t xml:space="preserve">održavani </w:t>
      </w:r>
      <w:r w:rsidR="008F2325">
        <w:rPr>
          <w:sz w:val="24"/>
          <w:szCs w:val="24"/>
        </w:rPr>
        <w:t>s</w:t>
      </w:r>
      <w:r w:rsidR="00C062D8">
        <w:rPr>
          <w:sz w:val="24"/>
          <w:szCs w:val="24"/>
        </w:rPr>
        <w:t xml:space="preserve">pomenici kulture, </w:t>
      </w:r>
      <w:r w:rsidR="009C5ED7">
        <w:rPr>
          <w:sz w:val="24"/>
          <w:szCs w:val="24"/>
        </w:rPr>
        <w:t xml:space="preserve">održane manifestacije i </w:t>
      </w:r>
      <w:r w:rsidR="008F2325">
        <w:rPr>
          <w:sz w:val="24"/>
          <w:szCs w:val="24"/>
        </w:rPr>
        <w:t>K</w:t>
      </w:r>
      <w:r w:rsidR="009C5ED7">
        <w:rPr>
          <w:sz w:val="24"/>
          <w:szCs w:val="24"/>
        </w:rPr>
        <w:t>arneval te osigurana sredstva za redovan rad udruga u kulturi</w:t>
      </w:r>
      <w:r w:rsidR="00705C19">
        <w:rPr>
          <w:sz w:val="24"/>
          <w:szCs w:val="24"/>
        </w:rPr>
        <w:t>.</w:t>
      </w:r>
      <w:r w:rsidR="00930708" w:rsidRPr="0074480A">
        <w:rPr>
          <w:sz w:val="24"/>
          <w:szCs w:val="24"/>
        </w:rPr>
        <w:t xml:space="preserve"> </w:t>
      </w:r>
      <w:r w:rsidR="00930708" w:rsidRPr="00146EAD">
        <w:rPr>
          <w:sz w:val="24"/>
          <w:szCs w:val="24"/>
        </w:rPr>
        <w:t>Rok za provedbu mjere je</w:t>
      </w:r>
      <w:r w:rsidR="005137B0" w:rsidRPr="00146EAD">
        <w:rPr>
          <w:sz w:val="24"/>
          <w:szCs w:val="24"/>
        </w:rPr>
        <w:t xml:space="preserve"> </w:t>
      </w:r>
      <w:r w:rsidR="00705C19">
        <w:rPr>
          <w:sz w:val="24"/>
          <w:szCs w:val="24"/>
        </w:rPr>
        <w:t>svibanj 2025</w:t>
      </w:r>
      <w:r w:rsidR="00146EAD" w:rsidRPr="00146EAD">
        <w:rPr>
          <w:sz w:val="24"/>
          <w:szCs w:val="24"/>
        </w:rPr>
        <w:t>. godine.</w:t>
      </w:r>
    </w:p>
    <w:tbl>
      <w:tblPr>
        <w:tblStyle w:val="Reetkatablice"/>
        <w:tblW w:w="0" w:type="auto"/>
        <w:tblLook w:val="04A0" w:firstRow="1" w:lastRow="0" w:firstColumn="1" w:lastColumn="0" w:noHBand="0" w:noVBand="1"/>
      </w:tblPr>
      <w:tblGrid>
        <w:gridCol w:w="2263"/>
        <w:gridCol w:w="1417"/>
        <w:gridCol w:w="1418"/>
      </w:tblGrid>
      <w:tr w:rsidR="008644F8" w14:paraId="70229091" w14:textId="77777777" w:rsidTr="000708BC">
        <w:tc>
          <w:tcPr>
            <w:tcW w:w="2263" w:type="dxa"/>
          </w:tcPr>
          <w:p w14:paraId="3EC49672" w14:textId="77777777" w:rsidR="008644F8" w:rsidRDefault="008644F8" w:rsidP="000708BC">
            <w:pPr>
              <w:jc w:val="center"/>
              <w:rPr>
                <w:b/>
                <w:bCs/>
              </w:rPr>
            </w:pPr>
          </w:p>
          <w:p w14:paraId="16CC738D" w14:textId="77777777" w:rsidR="008644F8" w:rsidRPr="00A803C8" w:rsidRDefault="008644F8" w:rsidP="000708BC">
            <w:pPr>
              <w:jc w:val="center"/>
              <w:rPr>
                <w:b/>
                <w:bCs/>
              </w:rPr>
            </w:pPr>
            <w:r w:rsidRPr="00A803C8">
              <w:rPr>
                <w:b/>
                <w:bCs/>
              </w:rPr>
              <w:t>Pokazatelj rezultata</w:t>
            </w:r>
          </w:p>
        </w:tc>
        <w:tc>
          <w:tcPr>
            <w:tcW w:w="1417" w:type="dxa"/>
          </w:tcPr>
          <w:p w14:paraId="209910BA" w14:textId="77777777" w:rsidR="008644F8" w:rsidRPr="00A803C8" w:rsidRDefault="008644F8" w:rsidP="000708BC">
            <w:pPr>
              <w:jc w:val="center"/>
              <w:rPr>
                <w:b/>
                <w:bCs/>
              </w:rPr>
            </w:pPr>
            <w:r w:rsidRPr="00A803C8">
              <w:rPr>
                <w:b/>
                <w:bCs/>
              </w:rPr>
              <w:t>Ciljana vrijednost 2022.</w:t>
            </w:r>
          </w:p>
        </w:tc>
        <w:tc>
          <w:tcPr>
            <w:tcW w:w="1418" w:type="dxa"/>
          </w:tcPr>
          <w:p w14:paraId="2B2376E7" w14:textId="59E3A1D6" w:rsidR="008644F8" w:rsidRPr="00A803C8" w:rsidRDefault="008644F8" w:rsidP="008644F8">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8644F8" w14:paraId="231628B4" w14:textId="77777777" w:rsidTr="000708BC">
        <w:tc>
          <w:tcPr>
            <w:tcW w:w="2263" w:type="dxa"/>
          </w:tcPr>
          <w:p w14:paraId="7910F046" w14:textId="28761097" w:rsidR="008644F8" w:rsidRDefault="008644F8" w:rsidP="000708BC">
            <w:r w:rsidRPr="00C062D8">
              <w:t>Broj održavanih spomenika kulture</w:t>
            </w:r>
          </w:p>
        </w:tc>
        <w:tc>
          <w:tcPr>
            <w:tcW w:w="1417" w:type="dxa"/>
          </w:tcPr>
          <w:p w14:paraId="10785D6D" w14:textId="434EA868" w:rsidR="008644F8" w:rsidRDefault="008644F8" w:rsidP="00EE01C9">
            <w:pPr>
              <w:jc w:val="center"/>
            </w:pPr>
            <w:r>
              <w:t>4</w:t>
            </w:r>
          </w:p>
        </w:tc>
        <w:tc>
          <w:tcPr>
            <w:tcW w:w="1418" w:type="dxa"/>
          </w:tcPr>
          <w:p w14:paraId="74A4E1E1" w14:textId="429D6685" w:rsidR="008644F8" w:rsidRDefault="008644F8" w:rsidP="008644F8">
            <w:pPr>
              <w:tabs>
                <w:tab w:val="left" w:pos="490"/>
                <w:tab w:val="center" w:pos="601"/>
              </w:tabs>
            </w:pPr>
            <w:r>
              <w:tab/>
              <w:t>0</w:t>
            </w:r>
          </w:p>
        </w:tc>
      </w:tr>
      <w:tr w:rsidR="008644F8" w14:paraId="2AAC6CA6" w14:textId="77777777" w:rsidTr="000708BC">
        <w:tc>
          <w:tcPr>
            <w:tcW w:w="2263" w:type="dxa"/>
          </w:tcPr>
          <w:p w14:paraId="242441D5" w14:textId="3B47AF42" w:rsidR="008644F8" w:rsidRDefault="008644F8" w:rsidP="000708BC">
            <w:r w:rsidRPr="00C062D8">
              <w:t>Broj posjetitelja manifestacija</w:t>
            </w:r>
          </w:p>
        </w:tc>
        <w:tc>
          <w:tcPr>
            <w:tcW w:w="1417" w:type="dxa"/>
          </w:tcPr>
          <w:p w14:paraId="3E818443" w14:textId="1C259ACB" w:rsidR="008644F8" w:rsidRDefault="008644F8" w:rsidP="00EE01C9">
            <w:pPr>
              <w:jc w:val="center"/>
            </w:pPr>
            <w:r>
              <w:t>1000</w:t>
            </w:r>
          </w:p>
        </w:tc>
        <w:tc>
          <w:tcPr>
            <w:tcW w:w="1418" w:type="dxa"/>
          </w:tcPr>
          <w:p w14:paraId="09BBE705" w14:textId="6F1013E4" w:rsidR="008644F8" w:rsidRDefault="008644F8" w:rsidP="008644F8">
            <w:pPr>
              <w:jc w:val="center"/>
            </w:pPr>
            <w:r>
              <w:t>1000</w:t>
            </w:r>
          </w:p>
        </w:tc>
      </w:tr>
      <w:tr w:rsidR="008644F8" w14:paraId="542E53A2" w14:textId="77777777" w:rsidTr="000708BC">
        <w:tc>
          <w:tcPr>
            <w:tcW w:w="2263" w:type="dxa"/>
          </w:tcPr>
          <w:p w14:paraId="6C2EFDD2" w14:textId="175BCECB" w:rsidR="008644F8" w:rsidRDefault="008644F8" w:rsidP="008F2325">
            <w:r w:rsidRPr="00C062D8">
              <w:t>Broj udruga u kulturi</w:t>
            </w:r>
          </w:p>
        </w:tc>
        <w:tc>
          <w:tcPr>
            <w:tcW w:w="1417" w:type="dxa"/>
          </w:tcPr>
          <w:p w14:paraId="74BA1F13" w14:textId="32110B88" w:rsidR="008644F8" w:rsidRDefault="008644F8" w:rsidP="00EE01C9">
            <w:pPr>
              <w:jc w:val="center"/>
            </w:pPr>
            <w:r>
              <w:t>2</w:t>
            </w:r>
          </w:p>
        </w:tc>
        <w:tc>
          <w:tcPr>
            <w:tcW w:w="1418" w:type="dxa"/>
          </w:tcPr>
          <w:p w14:paraId="2347160A" w14:textId="3894E189" w:rsidR="008644F8" w:rsidRDefault="008644F8" w:rsidP="00EE01C9">
            <w:pPr>
              <w:jc w:val="center"/>
            </w:pPr>
            <w:r>
              <w:t>0</w:t>
            </w:r>
          </w:p>
        </w:tc>
      </w:tr>
    </w:tbl>
    <w:p w14:paraId="79F7B505" w14:textId="77777777" w:rsidR="007315C2" w:rsidRDefault="007315C2" w:rsidP="00416558">
      <w:pPr>
        <w:rPr>
          <w:i/>
          <w:iCs/>
        </w:rPr>
      </w:pPr>
    </w:p>
    <w:p w14:paraId="49B351C5" w14:textId="77777777" w:rsidR="008644F8" w:rsidRDefault="008644F8" w:rsidP="008644F8">
      <w:pPr>
        <w:pStyle w:val="Bezproreda"/>
        <w:rPr>
          <w:lang w:val="hr-HR"/>
        </w:rPr>
      </w:pPr>
      <w:r w:rsidRPr="00F26B95">
        <w:rPr>
          <w:lang w:val="hr-HR"/>
        </w:rPr>
        <w:t>Trošak provedbe Mjere:</w:t>
      </w:r>
    </w:p>
    <w:p w14:paraId="7F54DF0F" w14:textId="77777777" w:rsidR="008644F8" w:rsidRPr="00F26B95" w:rsidRDefault="008644F8" w:rsidP="008644F8">
      <w:pPr>
        <w:pStyle w:val="Bezproreda"/>
        <w:rPr>
          <w:lang w:val="hr-HR"/>
        </w:rPr>
      </w:pPr>
    </w:p>
    <w:p w14:paraId="75FE433F" w14:textId="1477AAAD" w:rsidR="008644F8" w:rsidRPr="004B34B2" w:rsidRDefault="008644F8" w:rsidP="008644F8">
      <w:pPr>
        <w:pStyle w:val="Bezproreda"/>
        <w:rPr>
          <w:lang w:val="hr-HR"/>
        </w:rPr>
      </w:pPr>
      <w:r w:rsidRPr="004B34B2">
        <w:rPr>
          <w:lang w:val="hr-HR"/>
        </w:rPr>
        <w:t xml:space="preserve"> - planirano: </w:t>
      </w:r>
      <w:r w:rsidR="00F23B1D">
        <w:rPr>
          <w:lang w:val="hr-HR"/>
        </w:rPr>
        <w:t>4</w:t>
      </w:r>
      <w:r>
        <w:rPr>
          <w:lang w:val="hr-HR"/>
        </w:rPr>
        <w:t>43</w:t>
      </w:r>
      <w:r w:rsidRPr="004B34B2">
        <w:rPr>
          <w:lang w:val="hr-HR"/>
        </w:rPr>
        <w:t>.</w:t>
      </w:r>
      <w:r>
        <w:rPr>
          <w:lang w:val="hr-HR"/>
        </w:rPr>
        <w:t>0</w:t>
      </w:r>
      <w:r w:rsidRPr="004B34B2">
        <w:rPr>
          <w:lang w:val="hr-HR"/>
        </w:rPr>
        <w:t xml:space="preserve">00,00, ostvareno: </w:t>
      </w:r>
      <w:r w:rsidR="00F23B1D">
        <w:rPr>
          <w:lang w:val="hr-HR"/>
        </w:rPr>
        <w:t>67</w:t>
      </w:r>
      <w:r w:rsidRPr="004B34B2">
        <w:rPr>
          <w:lang w:val="hr-HR"/>
        </w:rPr>
        <w:t>.</w:t>
      </w:r>
      <w:r w:rsidR="00F23B1D">
        <w:rPr>
          <w:lang w:val="hr-HR"/>
        </w:rPr>
        <w:t>377</w:t>
      </w:r>
      <w:r>
        <w:rPr>
          <w:lang w:val="hr-HR"/>
        </w:rPr>
        <w:t>,</w:t>
      </w:r>
      <w:r w:rsidR="00F23B1D">
        <w:rPr>
          <w:lang w:val="hr-HR"/>
        </w:rPr>
        <w:t>91</w:t>
      </w:r>
      <w:bookmarkStart w:id="12" w:name="_GoBack"/>
      <w:bookmarkEnd w:id="12"/>
      <w:r w:rsidRPr="004B34B2">
        <w:rPr>
          <w:lang w:val="hr-HR"/>
        </w:rPr>
        <w:t xml:space="preserve"> kn</w:t>
      </w:r>
    </w:p>
    <w:p w14:paraId="3666D162" w14:textId="77777777" w:rsidR="008644F8" w:rsidRPr="004B34B2" w:rsidRDefault="008644F8" w:rsidP="008644F8">
      <w:pPr>
        <w:pStyle w:val="Bezproreda"/>
        <w:rPr>
          <w:lang w:val="hr-HR"/>
        </w:rPr>
      </w:pPr>
    </w:p>
    <w:p w14:paraId="217B5C11" w14:textId="77777777" w:rsidR="008644F8" w:rsidRDefault="008644F8" w:rsidP="008644F8">
      <w:pPr>
        <w:pStyle w:val="Bezproreda"/>
        <w:rPr>
          <w:lang w:val="hr-HR"/>
        </w:rPr>
      </w:pPr>
      <w:r w:rsidRPr="008644F8">
        <w:rPr>
          <w:lang w:val="hr-HR"/>
        </w:rPr>
        <w:t>Stanje provedbe Mjere:</w:t>
      </w:r>
    </w:p>
    <w:p w14:paraId="243F5611" w14:textId="77777777" w:rsidR="008644F8" w:rsidRPr="008644F8" w:rsidRDefault="008644F8" w:rsidP="008644F8">
      <w:pPr>
        <w:pStyle w:val="Bezproreda"/>
        <w:jc w:val="both"/>
        <w:rPr>
          <w:lang w:val="hr-HR"/>
        </w:rPr>
      </w:pPr>
    </w:p>
    <w:p w14:paraId="19AE2AF9" w14:textId="54538C6F" w:rsidR="008644F8" w:rsidRPr="008644F8" w:rsidRDefault="008644F8" w:rsidP="008644F8">
      <w:pPr>
        <w:jc w:val="both"/>
        <w:rPr>
          <w:iCs/>
        </w:rPr>
      </w:pPr>
      <w:r w:rsidRPr="008644F8">
        <w:rPr>
          <w:iCs/>
        </w:rPr>
        <w:t>Nakon dvije godine pauze organizirane su manifestacije Supci pud mavricun, Bajsi u Draguću i Dan Općine Cerovlje, koje su sve bile posjećene iznad očekivanja. Manifestacija Karneval Općine Cerovlje nije bila održana jer su tada još bile na snazi jače epidemiološke mjere koje to nisu dozvoljavale. Što se tiče spomenika kulture, oni će se obnavljati u zadnjem kvartalu godine kao što je i do sada bilo uobičajeno, budući da ovise većim dijelom o odobrenim sredstvima Ministarstva kulture RH.</w:t>
      </w:r>
    </w:p>
    <w:p w14:paraId="72C09A19" w14:textId="7269586D" w:rsidR="00416558" w:rsidRPr="0047320A" w:rsidRDefault="00416558" w:rsidP="00416558">
      <w:pPr>
        <w:rPr>
          <w:i/>
          <w:iCs/>
          <w:sz w:val="28"/>
          <w:szCs w:val="28"/>
        </w:rPr>
      </w:pPr>
      <w:r w:rsidRPr="0047320A">
        <w:rPr>
          <w:i/>
          <w:iCs/>
          <w:sz w:val="28"/>
          <w:szCs w:val="28"/>
        </w:rPr>
        <w:t>M.1</w:t>
      </w:r>
      <w:r w:rsidR="00E006C5" w:rsidRPr="0047320A">
        <w:rPr>
          <w:i/>
          <w:iCs/>
          <w:sz w:val="28"/>
          <w:szCs w:val="28"/>
        </w:rPr>
        <w:t>2</w:t>
      </w:r>
      <w:r w:rsidRPr="0047320A">
        <w:rPr>
          <w:i/>
          <w:iCs/>
          <w:sz w:val="28"/>
          <w:szCs w:val="28"/>
        </w:rPr>
        <w:t xml:space="preserve">. </w:t>
      </w:r>
      <w:r w:rsidR="00824E30" w:rsidRPr="0047320A">
        <w:rPr>
          <w:i/>
          <w:iCs/>
          <w:sz w:val="28"/>
          <w:szCs w:val="28"/>
        </w:rPr>
        <w:t>Poticanje sportskog razvoja</w:t>
      </w:r>
    </w:p>
    <w:p w14:paraId="2A092AA0" w14:textId="5639A621" w:rsidR="00A271F4" w:rsidRPr="0074480A" w:rsidRDefault="00193213" w:rsidP="00193213">
      <w:pPr>
        <w:jc w:val="both"/>
        <w:rPr>
          <w:sz w:val="24"/>
          <w:szCs w:val="24"/>
        </w:rPr>
      </w:pPr>
      <w:r w:rsidRPr="0074480A">
        <w:rPr>
          <w:sz w:val="24"/>
          <w:szCs w:val="24"/>
        </w:rPr>
        <w:t xml:space="preserve">Svrha mjere je </w:t>
      </w:r>
      <w:r w:rsidR="009C5ED7">
        <w:rPr>
          <w:sz w:val="24"/>
          <w:szCs w:val="24"/>
        </w:rPr>
        <w:t>r</w:t>
      </w:r>
      <w:r w:rsidR="009C5ED7" w:rsidRPr="009C5ED7">
        <w:rPr>
          <w:sz w:val="24"/>
          <w:szCs w:val="24"/>
        </w:rPr>
        <w:t>azvoj sporta kroz donacije udrugama i ustanovama iz područja sporta te investicije u sportske objekte  kako bi došlo do jačeg razvoja sporta i rekreacije na području općine.</w:t>
      </w:r>
      <w:r w:rsidR="00657C65">
        <w:rPr>
          <w:sz w:val="24"/>
          <w:szCs w:val="24"/>
        </w:rPr>
        <w:t xml:space="preserve"> Mjera će se financirati iz </w:t>
      </w:r>
      <w:r w:rsidR="009C5ED7" w:rsidRPr="009C5ED7">
        <w:rPr>
          <w:sz w:val="24"/>
          <w:szCs w:val="24"/>
        </w:rPr>
        <w:t>Program</w:t>
      </w:r>
      <w:r w:rsidR="009C5ED7">
        <w:rPr>
          <w:sz w:val="24"/>
          <w:szCs w:val="24"/>
        </w:rPr>
        <w:t>a</w:t>
      </w:r>
      <w:r w:rsidR="009C5ED7" w:rsidRPr="009C5ED7">
        <w:rPr>
          <w:sz w:val="24"/>
          <w:szCs w:val="24"/>
        </w:rPr>
        <w:t xml:space="preserve"> 1011 Razvoj sporta i rekreacije</w:t>
      </w:r>
      <w:r w:rsidR="00657C65">
        <w:rPr>
          <w:sz w:val="24"/>
          <w:szCs w:val="24"/>
        </w:rPr>
        <w:t xml:space="preserve">, a obuhvaća </w:t>
      </w:r>
      <w:r w:rsidR="009C5ED7">
        <w:rPr>
          <w:sz w:val="24"/>
          <w:szCs w:val="24"/>
        </w:rPr>
        <w:t>donacije udrugama i ustanovama iz područja sporta, uređenje sportsko-rekreacijske infrastrukture te uređenje sport</w:t>
      </w:r>
      <w:r w:rsidR="00467846">
        <w:rPr>
          <w:sz w:val="24"/>
          <w:szCs w:val="24"/>
        </w:rPr>
        <w:t>s</w:t>
      </w:r>
      <w:r w:rsidR="009C5ED7">
        <w:rPr>
          <w:sz w:val="24"/>
          <w:szCs w:val="24"/>
        </w:rPr>
        <w:t>kih objekata i terena</w:t>
      </w:r>
      <w:r w:rsidR="002501AB">
        <w:rPr>
          <w:sz w:val="24"/>
          <w:szCs w:val="24"/>
        </w:rPr>
        <w:t>.</w:t>
      </w:r>
      <w:r w:rsidR="00EE01C9" w:rsidRPr="00EE01C9">
        <w:rPr>
          <w:sz w:val="24"/>
          <w:szCs w:val="24"/>
        </w:rPr>
        <w:t xml:space="preserve"> </w:t>
      </w:r>
      <w:r w:rsidR="00EE01C9">
        <w:rPr>
          <w:sz w:val="24"/>
          <w:szCs w:val="24"/>
        </w:rPr>
        <w:t xml:space="preserve">Za provedbu mjere je nadležan Jedinstveni upravni odjel Općine Cerovlje. </w:t>
      </w:r>
      <w:r w:rsidR="004A502E">
        <w:rPr>
          <w:sz w:val="24"/>
          <w:szCs w:val="24"/>
        </w:rPr>
        <w:t xml:space="preserve">Ključne točke ostvarenja mjere su </w:t>
      </w:r>
      <w:r w:rsidR="009C5ED7">
        <w:rPr>
          <w:sz w:val="24"/>
          <w:szCs w:val="24"/>
        </w:rPr>
        <w:t>osiguran redovan rad udruga na području sporta te održavani</w:t>
      </w:r>
      <w:r w:rsidR="00B7468E">
        <w:rPr>
          <w:sz w:val="24"/>
          <w:szCs w:val="24"/>
        </w:rPr>
        <w:t xml:space="preserve"> sportski objekti i tereni</w:t>
      </w:r>
      <w:r w:rsidR="004A502E">
        <w:rPr>
          <w:sz w:val="24"/>
          <w:szCs w:val="24"/>
        </w:rPr>
        <w:t>.</w:t>
      </w:r>
      <w:r w:rsidR="00930708" w:rsidRPr="0074480A">
        <w:rPr>
          <w:sz w:val="24"/>
          <w:szCs w:val="24"/>
        </w:rPr>
        <w:t xml:space="preserve"> </w:t>
      </w:r>
      <w:r w:rsidR="00930708" w:rsidRPr="00146EAD">
        <w:rPr>
          <w:sz w:val="24"/>
          <w:szCs w:val="24"/>
        </w:rPr>
        <w:t>Rok za provedbu mjere je</w:t>
      </w:r>
      <w:r w:rsidR="00146EAD" w:rsidRPr="00146EAD">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C43BF0" w14:paraId="0FE0DFBA" w14:textId="77777777" w:rsidTr="000708BC">
        <w:tc>
          <w:tcPr>
            <w:tcW w:w="2263" w:type="dxa"/>
          </w:tcPr>
          <w:p w14:paraId="1F5F01D3" w14:textId="77777777" w:rsidR="00C43BF0" w:rsidRDefault="00C43BF0" w:rsidP="000708BC">
            <w:pPr>
              <w:jc w:val="center"/>
              <w:rPr>
                <w:b/>
                <w:bCs/>
              </w:rPr>
            </w:pPr>
          </w:p>
          <w:p w14:paraId="1AD5C516" w14:textId="77777777" w:rsidR="00C43BF0" w:rsidRPr="00A803C8" w:rsidRDefault="00C43BF0" w:rsidP="000708BC">
            <w:pPr>
              <w:jc w:val="center"/>
              <w:rPr>
                <w:b/>
                <w:bCs/>
              </w:rPr>
            </w:pPr>
            <w:r w:rsidRPr="00A803C8">
              <w:rPr>
                <w:b/>
                <w:bCs/>
              </w:rPr>
              <w:t>Pokazatelj rezultata</w:t>
            </w:r>
          </w:p>
        </w:tc>
        <w:tc>
          <w:tcPr>
            <w:tcW w:w="1417" w:type="dxa"/>
          </w:tcPr>
          <w:p w14:paraId="2F1C9CC0" w14:textId="77777777" w:rsidR="00C43BF0" w:rsidRPr="00A803C8" w:rsidRDefault="00C43BF0" w:rsidP="000708BC">
            <w:pPr>
              <w:jc w:val="center"/>
              <w:rPr>
                <w:b/>
                <w:bCs/>
              </w:rPr>
            </w:pPr>
            <w:r w:rsidRPr="00A803C8">
              <w:rPr>
                <w:b/>
                <w:bCs/>
              </w:rPr>
              <w:t>Ciljana vrijednost 2022.</w:t>
            </w:r>
          </w:p>
        </w:tc>
        <w:tc>
          <w:tcPr>
            <w:tcW w:w="1418" w:type="dxa"/>
          </w:tcPr>
          <w:p w14:paraId="77B63AA7" w14:textId="6A6ED2DB" w:rsidR="00C43BF0" w:rsidRPr="00A803C8" w:rsidRDefault="00C43BF0" w:rsidP="00C43BF0">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C43BF0" w14:paraId="1408E12B" w14:textId="77777777" w:rsidTr="000708BC">
        <w:tc>
          <w:tcPr>
            <w:tcW w:w="2263" w:type="dxa"/>
          </w:tcPr>
          <w:p w14:paraId="40F3A495" w14:textId="7C69DD1D" w:rsidR="00C43BF0" w:rsidRDefault="00C43BF0" w:rsidP="008F2325">
            <w:r w:rsidRPr="00C062D8">
              <w:t>Broj udruga u sportu</w:t>
            </w:r>
          </w:p>
        </w:tc>
        <w:tc>
          <w:tcPr>
            <w:tcW w:w="1417" w:type="dxa"/>
          </w:tcPr>
          <w:p w14:paraId="6B2C7715" w14:textId="3B218030" w:rsidR="00C43BF0" w:rsidRDefault="00C43BF0" w:rsidP="00EE01C9">
            <w:pPr>
              <w:jc w:val="center"/>
            </w:pPr>
            <w:r>
              <w:t>8</w:t>
            </w:r>
          </w:p>
        </w:tc>
        <w:tc>
          <w:tcPr>
            <w:tcW w:w="1418" w:type="dxa"/>
          </w:tcPr>
          <w:p w14:paraId="23E1512C" w14:textId="389C1013" w:rsidR="00C43BF0" w:rsidRDefault="00C43BF0" w:rsidP="00EE01C9">
            <w:pPr>
              <w:jc w:val="center"/>
            </w:pPr>
            <w:r>
              <w:t>0</w:t>
            </w:r>
          </w:p>
        </w:tc>
      </w:tr>
      <w:tr w:rsidR="00C43BF0" w14:paraId="00212A2B" w14:textId="77777777" w:rsidTr="000708BC">
        <w:tc>
          <w:tcPr>
            <w:tcW w:w="2263" w:type="dxa"/>
          </w:tcPr>
          <w:p w14:paraId="33B2DBE1" w14:textId="224D0F1D" w:rsidR="00C43BF0" w:rsidRDefault="00C43BF0" w:rsidP="000708BC">
            <w:r>
              <w:t>Broj održavanih sportskih objekata i terena</w:t>
            </w:r>
          </w:p>
        </w:tc>
        <w:tc>
          <w:tcPr>
            <w:tcW w:w="1417" w:type="dxa"/>
          </w:tcPr>
          <w:p w14:paraId="6B073293" w14:textId="59CD01D9" w:rsidR="00C43BF0" w:rsidRDefault="00C43BF0" w:rsidP="00EE01C9">
            <w:pPr>
              <w:jc w:val="center"/>
            </w:pPr>
            <w:r>
              <w:t>6</w:t>
            </w:r>
          </w:p>
        </w:tc>
        <w:tc>
          <w:tcPr>
            <w:tcW w:w="1418" w:type="dxa"/>
          </w:tcPr>
          <w:p w14:paraId="0E2C2D69" w14:textId="5B79C909" w:rsidR="00C43BF0" w:rsidRDefault="00C43BF0" w:rsidP="00EE01C9">
            <w:pPr>
              <w:jc w:val="center"/>
            </w:pPr>
            <w:r>
              <w:t>0</w:t>
            </w:r>
          </w:p>
        </w:tc>
      </w:tr>
    </w:tbl>
    <w:p w14:paraId="18F80C16" w14:textId="7EF46B3D" w:rsidR="00EE01C9" w:rsidRDefault="00EE01C9" w:rsidP="00193213">
      <w:pPr>
        <w:jc w:val="both"/>
      </w:pPr>
    </w:p>
    <w:p w14:paraId="723BECD4" w14:textId="77777777" w:rsidR="00F53F7B" w:rsidRDefault="00F53F7B" w:rsidP="00F53F7B">
      <w:pPr>
        <w:pStyle w:val="Bezproreda"/>
        <w:rPr>
          <w:lang w:val="hr-HR"/>
        </w:rPr>
      </w:pPr>
      <w:r w:rsidRPr="00F26B95">
        <w:rPr>
          <w:lang w:val="hr-HR"/>
        </w:rPr>
        <w:t>Trošak provedbe Mjere:</w:t>
      </w:r>
    </w:p>
    <w:p w14:paraId="7FF96BA3" w14:textId="77777777" w:rsidR="00F53F7B" w:rsidRPr="00F26B95" w:rsidRDefault="00F53F7B" w:rsidP="00F53F7B">
      <w:pPr>
        <w:pStyle w:val="Bezproreda"/>
        <w:rPr>
          <w:lang w:val="hr-HR"/>
        </w:rPr>
      </w:pPr>
    </w:p>
    <w:p w14:paraId="1EA33857" w14:textId="3B5741AD" w:rsidR="00F53F7B" w:rsidRPr="004B34B2" w:rsidRDefault="00F53F7B" w:rsidP="00F53F7B">
      <w:pPr>
        <w:pStyle w:val="Bezproreda"/>
        <w:rPr>
          <w:lang w:val="hr-HR"/>
        </w:rPr>
      </w:pPr>
      <w:r w:rsidRPr="004B34B2">
        <w:rPr>
          <w:lang w:val="hr-HR"/>
        </w:rPr>
        <w:t xml:space="preserve"> - planirano: </w:t>
      </w:r>
      <w:r>
        <w:rPr>
          <w:lang w:val="hr-HR"/>
        </w:rPr>
        <w:t>115</w:t>
      </w:r>
      <w:r w:rsidRPr="004B34B2">
        <w:rPr>
          <w:lang w:val="hr-HR"/>
        </w:rPr>
        <w:t>.</w:t>
      </w:r>
      <w:r>
        <w:rPr>
          <w:lang w:val="hr-HR"/>
        </w:rPr>
        <w:t>00</w:t>
      </w:r>
      <w:r w:rsidRPr="004B34B2">
        <w:rPr>
          <w:lang w:val="hr-HR"/>
        </w:rPr>
        <w:t xml:space="preserve">0,00, ostvareno: </w:t>
      </w:r>
      <w:r>
        <w:rPr>
          <w:lang w:val="hr-HR"/>
        </w:rPr>
        <w:t>11</w:t>
      </w:r>
      <w:r w:rsidRPr="004B34B2">
        <w:rPr>
          <w:lang w:val="hr-HR"/>
        </w:rPr>
        <w:t>.</w:t>
      </w:r>
      <w:r>
        <w:rPr>
          <w:lang w:val="hr-HR"/>
        </w:rPr>
        <w:t>923</w:t>
      </w:r>
      <w:r>
        <w:rPr>
          <w:lang w:val="hr-HR"/>
        </w:rPr>
        <w:t>,</w:t>
      </w:r>
      <w:r>
        <w:rPr>
          <w:lang w:val="hr-HR"/>
        </w:rPr>
        <w:t>38</w:t>
      </w:r>
      <w:r w:rsidRPr="004B34B2">
        <w:rPr>
          <w:lang w:val="hr-HR"/>
        </w:rPr>
        <w:t xml:space="preserve"> kn</w:t>
      </w:r>
    </w:p>
    <w:p w14:paraId="76B51946" w14:textId="77777777" w:rsidR="00F53F7B" w:rsidRPr="004B34B2" w:rsidRDefault="00F53F7B" w:rsidP="00F53F7B">
      <w:pPr>
        <w:pStyle w:val="Bezproreda"/>
        <w:rPr>
          <w:lang w:val="hr-HR"/>
        </w:rPr>
      </w:pPr>
    </w:p>
    <w:p w14:paraId="1C979110" w14:textId="77777777" w:rsidR="00F53F7B" w:rsidRDefault="00F53F7B" w:rsidP="00F53F7B">
      <w:pPr>
        <w:pStyle w:val="Bezproreda"/>
        <w:rPr>
          <w:lang w:val="hr-HR"/>
        </w:rPr>
      </w:pPr>
      <w:r w:rsidRPr="008644F8">
        <w:rPr>
          <w:lang w:val="hr-HR"/>
        </w:rPr>
        <w:lastRenderedPageBreak/>
        <w:t>Stanje provedbe Mjere:</w:t>
      </w:r>
    </w:p>
    <w:p w14:paraId="1D7F5168" w14:textId="40A5D4BD" w:rsidR="00F53F7B" w:rsidRDefault="00F53F7B" w:rsidP="00F53F7B">
      <w:pPr>
        <w:pStyle w:val="Bezproreda"/>
        <w:rPr>
          <w:lang w:val="hr-HR"/>
        </w:rPr>
      </w:pPr>
      <w:r w:rsidRPr="00F53F7B">
        <w:rPr>
          <w:lang w:val="hr-HR"/>
        </w:rPr>
        <w:t>Ova mjera u promatranom razdoblju nije još započeta. Investicijsko održavanje sportskih objekata i terena planira se u drugom dijelu godine, kao i donacije udrugama/klubovima iz područja sporta.</w:t>
      </w:r>
    </w:p>
    <w:p w14:paraId="6A223EC6" w14:textId="77777777" w:rsidR="00C43BF0" w:rsidRDefault="00C43BF0" w:rsidP="00193213">
      <w:pPr>
        <w:jc w:val="both"/>
      </w:pPr>
    </w:p>
    <w:p w14:paraId="2E996458" w14:textId="0DB5D61F" w:rsidR="00416558" w:rsidRPr="0047320A" w:rsidRDefault="00416558" w:rsidP="00416558">
      <w:pPr>
        <w:rPr>
          <w:i/>
          <w:iCs/>
          <w:sz w:val="28"/>
          <w:szCs w:val="28"/>
        </w:rPr>
      </w:pPr>
      <w:r w:rsidRPr="0047320A">
        <w:rPr>
          <w:i/>
          <w:iCs/>
          <w:sz w:val="28"/>
          <w:szCs w:val="28"/>
        </w:rPr>
        <w:t>M.1</w:t>
      </w:r>
      <w:r w:rsidR="00E006C5" w:rsidRPr="0047320A">
        <w:rPr>
          <w:i/>
          <w:iCs/>
          <w:sz w:val="28"/>
          <w:szCs w:val="28"/>
        </w:rPr>
        <w:t>3</w:t>
      </w:r>
      <w:r w:rsidRPr="0047320A">
        <w:rPr>
          <w:i/>
          <w:iCs/>
          <w:sz w:val="28"/>
          <w:szCs w:val="28"/>
        </w:rPr>
        <w:t xml:space="preserve">. </w:t>
      </w:r>
      <w:r w:rsidR="00824E30" w:rsidRPr="0047320A">
        <w:rPr>
          <w:i/>
          <w:iCs/>
          <w:sz w:val="28"/>
          <w:szCs w:val="28"/>
        </w:rPr>
        <w:t>Ulaganja u sustav protupožarne i civilne zaštite</w:t>
      </w:r>
    </w:p>
    <w:p w14:paraId="776446DA" w14:textId="79B6F92B" w:rsidR="00483F43" w:rsidRPr="0074480A" w:rsidRDefault="00EF67BC" w:rsidP="00EF67BC">
      <w:pPr>
        <w:jc w:val="both"/>
        <w:rPr>
          <w:sz w:val="24"/>
          <w:szCs w:val="24"/>
        </w:rPr>
      </w:pPr>
      <w:r w:rsidRPr="0074480A">
        <w:rPr>
          <w:sz w:val="24"/>
          <w:szCs w:val="24"/>
        </w:rPr>
        <w:t xml:space="preserve">Svrha mjere je </w:t>
      </w:r>
      <w:r w:rsidR="00B7468E">
        <w:rPr>
          <w:sz w:val="24"/>
          <w:szCs w:val="24"/>
        </w:rPr>
        <w:t>o</w:t>
      </w:r>
      <w:r w:rsidR="00B7468E" w:rsidRPr="00B7468E">
        <w:rPr>
          <w:sz w:val="24"/>
          <w:szCs w:val="24"/>
        </w:rPr>
        <w:t>rganizacija i financiranje redovnog rada sustava zaštite i spašavanja na području općine radi jačanja stupnja sigurnosti stanovnika</w:t>
      </w:r>
      <w:r w:rsidR="004A502E">
        <w:rPr>
          <w:sz w:val="24"/>
          <w:szCs w:val="24"/>
        </w:rPr>
        <w:t xml:space="preserve">.  Mjera će se financirati iz </w:t>
      </w:r>
      <w:r w:rsidR="00B7468E" w:rsidRPr="00B7468E">
        <w:rPr>
          <w:sz w:val="24"/>
          <w:szCs w:val="24"/>
        </w:rPr>
        <w:t>Program</w:t>
      </w:r>
      <w:r w:rsidR="00B7468E">
        <w:rPr>
          <w:sz w:val="24"/>
          <w:szCs w:val="24"/>
        </w:rPr>
        <w:t>a</w:t>
      </w:r>
      <w:r w:rsidR="00B7468E" w:rsidRPr="00B7468E">
        <w:rPr>
          <w:sz w:val="24"/>
          <w:szCs w:val="24"/>
        </w:rPr>
        <w:t xml:space="preserve"> 1012 Zaštita od požara i ostalih elementarnih nepogoda</w:t>
      </w:r>
      <w:r w:rsidR="004A502E">
        <w:rPr>
          <w:sz w:val="24"/>
          <w:szCs w:val="24"/>
        </w:rPr>
        <w:t xml:space="preserve">, a obuhvaća </w:t>
      </w:r>
      <w:r w:rsidR="00B7468E">
        <w:rPr>
          <w:sz w:val="24"/>
          <w:szCs w:val="24"/>
        </w:rPr>
        <w:t xml:space="preserve">nabavu opreme za zaštitu i spašavanje, </w:t>
      </w:r>
      <w:r w:rsidR="004A502E">
        <w:rPr>
          <w:sz w:val="24"/>
          <w:szCs w:val="24"/>
        </w:rPr>
        <w:t xml:space="preserve"> </w:t>
      </w:r>
      <w:r w:rsidR="00B7468E">
        <w:rPr>
          <w:sz w:val="24"/>
          <w:szCs w:val="24"/>
        </w:rPr>
        <w:t xml:space="preserve">tekuće pomoći Javnoj vatrogasnoj postrojbi Pazin te donacije Područnoj vatrogasnoj zajednici Pazin. </w:t>
      </w:r>
      <w:r w:rsidR="00EE01C9">
        <w:rPr>
          <w:sz w:val="24"/>
          <w:szCs w:val="24"/>
        </w:rPr>
        <w:t xml:space="preserve">Za provedbu mjere je nadležan Jedinstveni upravni odjel Općine Cerovlje. </w:t>
      </w:r>
      <w:r w:rsidR="004A502E">
        <w:rPr>
          <w:sz w:val="24"/>
          <w:szCs w:val="24"/>
        </w:rPr>
        <w:t xml:space="preserve"> Ključ</w:t>
      </w:r>
      <w:r w:rsidR="00B7468E">
        <w:rPr>
          <w:sz w:val="24"/>
          <w:szCs w:val="24"/>
        </w:rPr>
        <w:t xml:space="preserve">ne točke </w:t>
      </w:r>
      <w:r w:rsidR="00FB30F2">
        <w:rPr>
          <w:sz w:val="24"/>
          <w:szCs w:val="24"/>
        </w:rPr>
        <w:t>os</w:t>
      </w:r>
      <w:r w:rsidR="00B7468E">
        <w:rPr>
          <w:sz w:val="24"/>
          <w:szCs w:val="24"/>
        </w:rPr>
        <w:t xml:space="preserve">tvarenja mjere su nabavljena oprema za zaštitu i spašavanje i osiguran redovan rad JVP Pazin. </w:t>
      </w:r>
      <w:r w:rsidR="00930708" w:rsidRPr="00EA203E">
        <w:rPr>
          <w:sz w:val="24"/>
          <w:szCs w:val="24"/>
        </w:rPr>
        <w:t>Rok za provedbu mjere je</w:t>
      </w:r>
      <w:r w:rsidR="00EA203E" w:rsidRPr="00EA203E">
        <w:rPr>
          <w:sz w:val="24"/>
          <w:szCs w:val="24"/>
        </w:rPr>
        <w:t xml:space="preserve"> svibanj 2025.</w:t>
      </w:r>
    </w:p>
    <w:tbl>
      <w:tblPr>
        <w:tblStyle w:val="Reetkatablice"/>
        <w:tblW w:w="0" w:type="auto"/>
        <w:tblLook w:val="04A0" w:firstRow="1" w:lastRow="0" w:firstColumn="1" w:lastColumn="0" w:noHBand="0" w:noVBand="1"/>
      </w:tblPr>
      <w:tblGrid>
        <w:gridCol w:w="2405"/>
        <w:gridCol w:w="1417"/>
        <w:gridCol w:w="1418"/>
      </w:tblGrid>
      <w:tr w:rsidR="000623B7" w14:paraId="286FF2CF" w14:textId="77777777" w:rsidTr="00EA5110">
        <w:tc>
          <w:tcPr>
            <w:tcW w:w="2405" w:type="dxa"/>
          </w:tcPr>
          <w:p w14:paraId="72EAD436" w14:textId="77777777" w:rsidR="000623B7" w:rsidRDefault="000623B7" w:rsidP="000708BC">
            <w:pPr>
              <w:jc w:val="center"/>
              <w:rPr>
                <w:b/>
                <w:bCs/>
              </w:rPr>
            </w:pPr>
          </w:p>
          <w:p w14:paraId="35DC0604" w14:textId="77777777" w:rsidR="000623B7" w:rsidRPr="00A803C8" w:rsidRDefault="000623B7" w:rsidP="000708BC">
            <w:pPr>
              <w:jc w:val="center"/>
              <w:rPr>
                <w:b/>
                <w:bCs/>
              </w:rPr>
            </w:pPr>
            <w:r w:rsidRPr="00A803C8">
              <w:rPr>
                <w:b/>
                <w:bCs/>
              </w:rPr>
              <w:t>Pokazatelj rezultata</w:t>
            </w:r>
          </w:p>
        </w:tc>
        <w:tc>
          <w:tcPr>
            <w:tcW w:w="1417" w:type="dxa"/>
          </w:tcPr>
          <w:p w14:paraId="21D41093" w14:textId="77777777" w:rsidR="000623B7" w:rsidRPr="00A803C8" w:rsidRDefault="000623B7" w:rsidP="000708BC">
            <w:pPr>
              <w:jc w:val="center"/>
              <w:rPr>
                <w:b/>
                <w:bCs/>
              </w:rPr>
            </w:pPr>
            <w:r w:rsidRPr="00A803C8">
              <w:rPr>
                <w:b/>
                <w:bCs/>
              </w:rPr>
              <w:t>Ciljana vrijednost 2022.</w:t>
            </w:r>
          </w:p>
        </w:tc>
        <w:tc>
          <w:tcPr>
            <w:tcW w:w="1418" w:type="dxa"/>
          </w:tcPr>
          <w:p w14:paraId="5F8CABB2" w14:textId="4AF2C000" w:rsidR="000623B7" w:rsidRPr="00A803C8" w:rsidRDefault="000623B7" w:rsidP="000623B7">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0623B7" w14:paraId="56E02CC1" w14:textId="77777777" w:rsidTr="00EA5110">
        <w:tc>
          <w:tcPr>
            <w:tcW w:w="2405" w:type="dxa"/>
          </w:tcPr>
          <w:p w14:paraId="69C2B302" w14:textId="315C1EEF" w:rsidR="000623B7" w:rsidRPr="00EA5110" w:rsidRDefault="000623B7" w:rsidP="000708BC">
            <w:r>
              <w:t>Broj intervencija JVP Pazin u Općini Cerovlje</w:t>
            </w:r>
          </w:p>
        </w:tc>
        <w:tc>
          <w:tcPr>
            <w:tcW w:w="1417" w:type="dxa"/>
          </w:tcPr>
          <w:p w14:paraId="39C92BDF" w14:textId="7E8A31D6" w:rsidR="000623B7" w:rsidRPr="00EA5110" w:rsidRDefault="000623B7" w:rsidP="00EE01C9">
            <w:pPr>
              <w:jc w:val="center"/>
            </w:pPr>
            <w:r>
              <w:t>15</w:t>
            </w:r>
          </w:p>
        </w:tc>
        <w:tc>
          <w:tcPr>
            <w:tcW w:w="1418" w:type="dxa"/>
          </w:tcPr>
          <w:p w14:paraId="75A4DD41" w14:textId="5DBCA633" w:rsidR="000623B7" w:rsidRDefault="000623B7" w:rsidP="00EE01C9">
            <w:pPr>
              <w:jc w:val="center"/>
            </w:pPr>
            <w:r>
              <w:t>5</w:t>
            </w:r>
          </w:p>
        </w:tc>
      </w:tr>
    </w:tbl>
    <w:p w14:paraId="5AB0D345" w14:textId="7FBBE623" w:rsidR="00EF67BC" w:rsidRDefault="00EF67BC" w:rsidP="00EF67BC">
      <w:pPr>
        <w:jc w:val="both"/>
      </w:pPr>
    </w:p>
    <w:p w14:paraId="4441B908" w14:textId="77777777" w:rsidR="000623B7" w:rsidRDefault="000623B7" w:rsidP="000623B7">
      <w:pPr>
        <w:pStyle w:val="Bezproreda"/>
        <w:rPr>
          <w:lang w:val="hr-HR"/>
        </w:rPr>
      </w:pPr>
      <w:r w:rsidRPr="00F26B95">
        <w:rPr>
          <w:lang w:val="hr-HR"/>
        </w:rPr>
        <w:t>Trošak provedbe Mjere:</w:t>
      </w:r>
    </w:p>
    <w:p w14:paraId="2864372F" w14:textId="77777777" w:rsidR="000623B7" w:rsidRPr="00F26B95" w:rsidRDefault="000623B7" w:rsidP="000623B7">
      <w:pPr>
        <w:pStyle w:val="Bezproreda"/>
        <w:rPr>
          <w:lang w:val="hr-HR"/>
        </w:rPr>
      </w:pPr>
    </w:p>
    <w:p w14:paraId="27A5C04C" w14:textId="512A3F7D" w:rsidR="000623B7" w:rsidRPr="004B34B2" w:rsidRDefault="000623B7" w:rsidP="000623B7">
      <w:pPr>
        <w:pStyle w:val="Bezproreda"/>
        <w:rPr>
          <w:lang w:val="hr-HR"/>
        </w:rPr>
      </w:pPr>
      <w:r w:rsidRPr="004B34B2">
        <w:rPr>
          <w:lang w:val="hr-HR"/>
        </w:rPr>
        <w:t xml:space="preserve"> - planirano: </w:t>
      </w:r>
      <w:r>
        <w:rPr>
          <w:lang w:val="hr-HR"/>
        </w:rPr>
        <w:t>488</w:t>
      </w:r>
      <w:r w:rsidRPr="004B34B2">
        <w:rPr>
          <w:lang w:val="hr-HR"/>
        </w:rPr>
        <w:t>.</w:t>
      </w:r>
      <w:r>
        <w:rPr>
          <w:lang w:val="hr-HR"/>
        </w:rPr>
        <w:t>00</w:t>
      </w:r>
      <w:r w:rsidRPr="004B34B2">
        <w:rPr>
          <w:lang w:val="hr-HR"/>
        </w:rPr>
        <w:t xml:space="preserve">0,00, ostvareno: </w:t>
      </w:r>
      <w:r>
        <w:rPr>
          <w:lang w:val="hr-HR"/>
        </w:rPr>
        <w:t>249</w:t>
      </w:r>
      <w:r w:rsidRPr="004B34B2">
        <w:rPr>
          <w:lang w:val="hr-HR"/>
        </w:rPr>
        <w:t>.</w:t>
      </w:r>
      <w:r>
        <w:rPr>
          <w:lang w:val="hr-HR"/>
        </w:rPr>
        <w:t>194</w:t>
      </w:r>
      <w:r>
        <w:rPr>
          <w:lang w:val="hr-HR"/>
        </w:rPr>
        <w:t>,8</w:t>
      </w:r>
      <w:r>
        <w:rPr>
          <w:lang w:val="hr-HR"/>
        </w:rPr>
        <w:t>0</w:t>
      </w:r>
      <w:r w:rsidRPr="004B34B2">
        <w:rPr>
          <w:lang w:val="hr-HR"/>
        </w:rPr>
        <w:t xml:space="preserve"> kn</w:t>
      </w:r>
    </w:p>
    <w:p w14:paraId="1CCEDC42" w14:textId="77777777" w:rsidR="000623B7" w:rsidRPr="004B34B2" w:rsidRDefault="000623B7" w:rsidP="000623B7">
      <w:pPr>
        <w:pStyle w:val="Bezproreda"/>
        <w:rPr>
          <w:lang w:val="hr-HR"/>
        </w:rPr>
      </w:pPr>
    </w:p>
    <w:p w14:paraId="46E48FBE" w14:textId="77777777" w:rsidR="000623B7" w:rsidRDefault="000623B7" w:rsidP="000623B7">
      <w:pPr>
        <w:pStyle w:val="Bezproreda"/>
        <w:rPr>
          <w:lang w:val="hr-HR"/>
        </w:rPr>
      </w:pPr>
      <w:r w:rsidRPr="008644F8">
        <w:rPr>
          <w:lang w:val="hr-HR"/>
        </w:rPr>
        <w:t>Stanje provedbe Mjere:</w:t>
      </w:r>
    </w:p>
    <w:p w14:paraId="5CD27E64" w14:textId="642A2228" w:rsidR="000623B7" w:rsidRDefault="000623B7" w:rsidP="000623B7">
      <w:pPr>
        <w:pStyle w:val="Bezproreda"/>
        <w:jc w:val="both"/>
        <w:rPr>
          <w:lang w:val="hr-HR"/>
        </w:rPr>
      </w:pPr>
      <w:r w:rsidRPr="000623B7">
        <w:rPr>
          <w:lang w:val="hr-HR"/>
        </w:rPr>
        <w:t>Općina Cerovlje redovito podmiruje svoje financijske obaveze za rad Javne vatrogasne postrojbe Pazin. Tijekom promatranog razdoblja nije bilo potrebe za nabavljanjem opreme za zaštitu i spašavanje.</w:t>
      </w:r>
    </w:p>
    <w:p w14:paraId="3C19C906" w14:textId="77777777" w:rsidR="000623B7" w:rsidRDefault="000623B7" w:rsidP="00EF67BC">
      <w:pPr>
        <w:jc w:val="both"/>
      </w:pPr>
    </w:p>
    <w:p w14:paraId="72C1CF3B" w14:textId="323BAA2A" w:rsidR="00416558" w:rsidRPr="0047320A" w:rsidRDefault="00416558" w:rsidP="00416558">
      <w:pPr>
        <w:rPr>
          <w:i/>
          <w:iCs/>
          <w:sz w:val="28"/>
          <w:szCs w:val="28"/>
        </w:rPr>
      </w:pPr>
      <w:r w:rsidRPr="0047320A">
        <w:rPr>
          <w:i/>
          <w:iCs/>
          <w:sz w:val="28"/>
          <w:szCs w:val="28"/>
        </w:rPr>
        <w:t>M.1</w:t>
      </w:r>
      <w:r w:rsidR="00E006C5" w:rsidRPr="0047320A">
        <w:rPr>
          <w:i/>
          <w:iCs/>
          <w:sz w:val="28"/>
          <w:szCs w:val="28"/>
        </w:rPr>
        <w:t>4</w:t>
      </w:r>
      <w:r w:rsidRPr="0047320A">
        <w:rPr>
          <w:i/>
          <w:iCs/>
          <w:sz w:val="28"/>
          <w:szCs w:val="28"/>
        </w:rPr>
        <w:t xml:space="preserve">. </w:t>
      </w:r>
      <w:r w:rsidR="00824E30" w:rsidRPr="0047320A">
        <w:rPr>
          <w:i/>
          <w:iCs/>
          <w:sz w:val="28"/>
          <w:szCs w:val="28"/>
        </w:rPr>
        <w:t xml:space="preserve">Upravljanje imovinom u vlasništvu </w:t>
      </w:r>
      <w:r w:rsidR="008F2325" w:rsidRPr="0047320A">
        <w:rPr>
          <w:i/>
          <w:iCs/>
          <w:sz w:val="28"/>
          <w:szCs w:val="28"/>
        </w:rPr>
        <w:t>O</w:t>
      </w:r>
      <w:r w:rsidR="00824E30" w:rsidRPr="0047320A">
        <w:rPr>
          <w:i/>
          <w:iCs/>
          <w:sz w:val="28"/>
          <w:szCs w:val="28"/>
        </w:rPr>
        <w:t>pćine Cerovlje</w:t>
      </w:r>
    </w:p>
    <w:p w14:paraId="05612CB9" w14:textId="731BEEC7" w:rsidR="00A271F4" w:rsidRPr="0074480A" w:rsidRDefault="00EF67BC" w:rsidP="00EF67BC">
      <w:pPr>
        <w:jc w:val="both"/>
        <w:rPr>
          <w:sz w:val="24"/>
          <w:szCs w:val="24"/>
        </w:rPr>
      </w:pPr>
      <w:r w:rsidRPr="0074480A">
        <w:rPr>
          <w:sz w:val="24"/>
          <w:szCs w:val="24"/>
        </w:rPr>
        <w:t xml:space="preserve">Svrha mjere je </w:t>
      </w:r>
      <w:r w:rsidR="00B7468E">
        <w:rPr>
          <w:sz w:val="24"/>
          <w:szCs w:val="24"/>
        </w:rPr>
        <w:t>o</w:t>
      </w:r>
      <w:r w:rsidR="00B7468E" w:rsidRPr="00B7468E">
        <w:rPr>
          <w:sz w:val="24"/>
          <w:szCs w:val="24"/>
        </w:rPr>
        <w:t>državanje i opremanje zgrada javne i društvene namjene te omogućavanje dostupnosti objekata lokalnom stanovništvu</w:t>
      </w:r>
      <w:r w:rsidR="004A502E">
        <w:rPr>
          <w:sz w:val="24"/>
          <w:szCs w:val="24"/>
        </w:rPr>
        <w:t>.</w:t>
      </w:r>
      <w:r w:rsidR="00930708" w:rsidRPr="0074480A">
        <w:rPr>
          <w:sz w:val="24"/>
          <w:szCs w:val="24"/>
        </w:rPr>
        <w:t xml:space="preserve"> </w:t>
      </w:r>
      <w:r w:rsidR="004A502E">
        <w:rPr>
          <w:sz w:val="24"/>
          <w:szCs w:val="24"/>
        </w:rPr>
        <w:t xml:space="preserve">Mjera će se financirati iz </w:t>
      </w:r>
      <w:r w:rsidR="00B7468E" w:rsidRPr="00B7468E">
        <w:rPr>
          <w:sz w:val="24"/>
          <w:szCs w:val="24"/>
        </w:rPr>
        <w:t>Program</w:t>
      </w:r>
      <w:r w:rsidR="00B7468E">
        <w:rPr>
          <w:sz w:val="24"/>
          <w:szCs w:val="24"/>
        </w:rPr>
        <w:t>a</w:t>
      </w:r>
      <w:r w:rsidR="00B7468E" w:rsidRPr="00B7468E">
        <w:rPr>
          <w:sz w:val="24"/>
          <w:szCs w:val="24"/>
        </w:rPr>
        <w:t xml:space="preserve"> 1014 Upravljanje imovinom</w:t>
      </w:r>
      <w:r w:rsidR="004A502E">
        <w:rPr>
          <w:sz w:val="24"/>
          <w:szCs w:val="24"/>
        </w:rPr>
        <w:t xml:space="preserve">, a obuhvaća aktivnosti </w:t>
      </w:r>
      <w:r w:rsidR="00B7468E">
        <w:rPr>
          <w:sz w:val="24"/>
          <w:szCs w:val="24"/>
        </w:rPr>
        <w:t>održavanja objekata za redovito korištenje</w:t>
      </w:r>
      <w:r w:rsidR="004752DF">
        <w:rPr>
          <w:sz w:val="24"/>
          <w:szCs w:val="24"/>
        </w:rPr>
        <w:t>, usluge tekućeg održavanja opreme, održavanje voznog parka te kapitalne projekte opremanja općinske zgrade, investicijskog održavanja zgrada u vlasništvu Općine Cerovlje, otkup zemljišta i održavanje infrastrukture WiFi4EU bežičnog interneta</w:t>
      </w:r>
      <w:r w:rsidR="00330FA4">
        <w:rPr>
          <w:sz w:val="24"/>
          <w:szCs w:val="24"/>
        </w:rPr>
        <w:t xml:space="preserve">. </w:t>
      </w:r>
      <w:r w:rsidR="00EE01C9">
        <w:rPr>
          <w:sz w:val="24"/>
          <w:szCs w:val="24"/>
        </w:rPr>
        <w:t>Za provedbu mjere je nadležan Jedinstveni upravni odjel Općine Cerovlje.</w:t>
      </w:r>
      <w:r w:rsidR="00330FA4">
        <w:rPr>
          <w:sz w:val="24"/>
          <w:szCs w:val="24"/>
        </w:rPr>
        <w:t xml:space="preserve"> </w:t>
      </w:r>
      <w:r w:rsidR="004752DF">
        <w:rPr>
          <w:sz w:val="24"/>
          <w:szCs w:val="24"/>
        </w:rPr>
        <w:t>Ključna aktivnosti su redovno održavani i stavljeni u funkciju objekti u općinskom vla</w:t>
      </w:r>
      <w:r w:rsidR="00FB30F2">
        <w:rPr>
          <w:sz w:val="24"/>
          <w:szCs w:val="24"/>
        </w:rPr>
        <w:t>sn</w:t>
      </w:r>
      <w:r w:rsidR="004752DF">
        <w:rPr>
          <w:sz w:val="24"/>
          <w:szCs w:val="24"/>
        </w:rPr>
        <w:t>ištvu</w:t>
      </w:r>
      <w:r w:rsidR="00330FA4">
        <w:rPr>
          <w:sz w:val="24"/>
          <w:szCs w:val="24"/>
        </w:rPr>
        <w:t xml:space="preserve">. </w:t>
      </w:r>
      <w:r w:rsidR="00930708" w:rsidRPr="0074480A">
        <w:rPr>
          <w:sz w:val="24"/>
          <w:szCs w:val="24"/>
        </w:rPr>
        <w:t>Rok za provedbu mjere je</w:t>
      </w:r>
      <w:r w:rsidR="000031C8" w:rsidRPr="0074480A">
        <w:rPr>
          <w:sz w:val="24"/>
          <w:szCs w:val="24"/>
        </w:rPr>
        <w:t xml:space="preserve"> svibanj 2025.</w:t>
      </w:r>
    </w:p>
    <w:tbl>
      <w:tblPr>
        <w:tblStyle w:val="Reetkatablice"/>
        <w:tblW w:w="0" w:type="auto"/>
        <w:tblLook w:val="04A0" w:firstRow="1" w:lastRow="0" w:firstColumn="1" w:lastColumn="0" w:noHBand="0" w:noVBand="1"/>
      </w:tblPr>
      <w:tblGrid>
        <w:gridCol w:w="2263"/>
        <w:gridCol w:w="1417"/>
        <w:gridCol w:w="1418"/>
      </w:tblGrid>
      <w:tr w:rsidR="00D45F54" w14:paraId="265773BD" w14:textId="77777777" w:rsidTr="000708BC">
        <w:tc>
          <w:tcPr>
            <w:tcW w:w="2263" w:type="dxa"/>
          </w:tcPr>
          <w:p w14:paraId="040DE7E0" w14:textId="77777777" w:rsidR="00D45F54" w:rsidRDefault="00D45F54" w:rsidP="000708BC">
            <w:pPr>
              <w:jc w:val="center"/>
              <w:rPr>
                <w:b/>
                <w:bCs/>
              </w:rPr>
            </w:pPr>
          </w:p>
          <w:p w14:paraId="24853EFD" w14:textId="77777777" w:rsidR="00D45F54" w:rsidRPr="00A803C8" w:rsidRDefault="00D45F54" w:rsidP="000708BC">
            <w:pPr>
              <w:jc w:val="center"/>
              <w:rPr>
                <w:b/>
                <w:bCs/>
              </w:rPr>
            </w:pPr>
            <w:r w:rsidRPr="00A803C8">
              <w:rPr>
                <w:b/>
                <w:bCs/>
              </w:rPr>
              <w:t>Pokazatelj rezultata</w:t>
            </w:r>
          </w:p>
        </w:tc>
        <w:tc>
          <w:tcPr>
            <w:tcW w:w="1417" w:type="dxa"/>
          </w:tcPr>
          <w:p w14:paraId="4FF09EF4" w14:textId="77777777" w:rsidR="00D45F54" w:rsidRPr="00A803C8" w:rsidRDefault="00D45F54" w:rsidP="000708BC">
            <w:pPr>
              <w:jc w:val="center"/>
              <w:rPr>
                <w:b/>
                <w:bCs/>
              </w:rPr>
            </w:pPr>
            <w:r w:rsidRPr="00A803C8">
              <w:rPr>
                <w:b/>
                <w:bCs/>
              </w:rPr>
              <w:t>Ciljana vrijednost 2022.</w:t>
            </w:r>
          </w:p>
        </w:tc>
        <w:tc>
          <w:tcPr>
            <w:tcW w:w="1418" w:type="dxa"/>
          </w:tcPr>
          <w:p w14:paraId="5D0EC3D1" w14:textId="5F09B8CF" w:rsidR="00D45F54" w:rsidRPr="00A803C8" w:rsidRDefault="00D45F54" w:rsidP="00D45F54">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D45F54" w14:paraId="67D56C45" w14:textId="77777777" w:rsidTr="000708BC">
        <w:tc>
          <w:tcPr>
            <w:tcW w:w="2263" w:type="dxa"/>
          </w:tcPr>
          <w:p w14:paraId="03FFD2D6" w14:textId="7FA15A4C" w:rsidR="00D45F54" w:rsidRDefault="00D45F54" w:rsidP="000708BC">
            <w:r>
              <w:t>Broj održavanih objekata</w:t>
            </w:r>
          </w:p>
        </w:tc>
        <w:tc>
          <w:tcPr>
            <w:tcW w:w="1417" w:type="dxa"/>
          </w:tcPr>
          <w:p w14:paraId="4D23E40B" w14:textId="1AD227C9" w:rsidR="00D45F54" w:rsidRDefault="00D45F54" w:rsidP="00EE01C9">
            <w:pPr>
              <w:jc w:val="center"/>
            </w:pPr>
            <w:r>
              <w:t>10</w:t>
            </w:r>
          </w:p>
        </w:tc>
        <w:tc>
          <w:tcPr>
            <w:tcW w:w="1418" w:type="dxa"/>
          </w:tcPr>
          <w:p w14:paraId="74F064B1" w14:textId="741EF4D9" w:rsidR="00D45F54" w:rsidRDefault="00D45F54" w:rsidP="00EE01C9">
            <w:pPr>
              <w:jc w:val="center"/>
            </w:pPr>
            <w:r>
              <w:t>10</w:t>
            </w:r>
          </w:p>
        </w:tc>
      </w:tr>
      <w:tr w:rsidR="00D45F54" w14:paraId="7A9A06E0" w14:textId="77777777" w:rsidTr="000708BC">
        <w:tc>
          <w:tcPr>
            <w:tcW w:w="2263" w:type="dxa"/>
          </w:tcPr>
          <w:p w14:paraId="01A78E54" w14:textId="634D962D" w:rsidR="00D45F54" w:rsidRDefault="00D45F54" w:rsidP="008F2325">
            <w:r>
              <w:t>Broj održavanih službenih vozila</w:t>
            </w:r>
          </w:p>
        </w:tc>
        <w:tc>
          <w:tcPr>
            <w:tcW w:w="1417" w:type="dxa"/>
          </w:tcPr>
          <w:p w14:paraId="2574D245" w14:textId="7F6FA116" w:rsidR="00D45F54" w:rsidRDefault="00D45F54" w:rsidP="00EE01C9">
            <w:pPr>
              <w:jc w:val="center"/>
            </w:pPr>
            <w:r>
              <w:t>2</w:t>
            </w:r>
          </w:p>
        </w:tc>
        <w:tc>
          <w:tcPr>
            <w:tcW w:w="1418" w:type="dxa"/>
          </w:tcPr>
          <w:p w14:paraId="0DB36212" w14:textId="7883D4BB" w:rsidR="00D45F54" w:rsidRDefault="00D45F54" w:rsidP="00EE01C9">
            <w:pPr>
              <w:jc w:val="center"/>
            </w:pPr>
            <w:r>
              <w:t>2</w:t>
            </w:r>
          </w:p>
        </w:tc>
      </w:tr>
    </w:tbl>
    <w:p w14:paraId="558A37D4" w14:textId="77777777" w:rsidR="00EA203E" w:rsidRDefault="00EA203E" w:rsidP="00EF67BC">
      <w:pPr>
        <w:jc w:val="both"/>
      </w:pPr>
    </w:p>
    <w:p w14:paraId="00875EA1" w14:textId="77777777" w:rsidR="00D45F54" w:rsidRDefault="00D45F54" w:rsidP="00D45F54">
      <w:pPr>
        <w:pStyle w:val="Bezproreda"/>
        <w:rPr>
          <w:lang w:val="hr-HR"/>
        </w:rPr>
      </w:pPr>
      <w:r w:rsidRPr="00F26B95">
        <w:rPr>
          <w:lang w:val="hr-HR"/>
        </w:rPr>
        <w:lastRenderedPageBreak/>
        <w:t>Trošak provedbe Mjere:</w:t>
      </w:r>
    </w:p>
    <w:p w14:paraId="6445EA14" w14:textId="77777777" w:rsidR="00D45F54" w:rsidRPr="00F26B95" w:rsidRDefault="00D45F54" w:rsidP="00D45F54">
      <w:pPr>
        <w:pStyle w:val="Bezproreda"/>
        <w:rPr>
          <w:lang w:val="hr-HR"/>
        </w:rPr>
      </w:pPr>
    </w:p>
    <w:p w14:paraId="6931E5D2" w14:textId="1EEB2E3F" w:rsidR="00D45F54" w:rsidRPr="004B34B2" w:rsidRDefault="00D45F54" w:rsidP="00D45F54">
      <w:pPr>
        <w:pStyle w:val="Bezproreda"/>
        <w:rPr>
          <w:lang w:val="hr-HR"/>
        </w:rPr>
      </w:pPr>
      <w:r w:rsidRPr="004B34B2">
        <w:rPr>
          <w:lang w:val="hr-HR"/>
        </w:rPr>
        <w:t xml:space="preserve"> - planirano: </w:t>
      </w:r>
      <w:r>
        <w:rPr>
          <w:lang w:val="hr-HR"/>
        </w:rPr>
        <w:t>520</w:t>
      </w:r>
      <w:r w:rsidRPr="004B34B2">
        <w:rPr>
          <w:lang w:val="hr-HR"/>
        </w:rPr>
        <w:t>.</w:t>
      </w:r>
      <w:r>
        <w:rPr>
          <w:lang w:val="hr-HR"/>
        </w:rPr>
        <w:t>5</w:t>
      </w:r>
      <w:r>
        <w:rPr>
          <w:lang w:val="hr-HR"/>
        </w:rPr>
        <w:t>0</w:t>
      </w:r>
      <w:r w:rsidRPr="004B34B2">
        <w:rPr>
          <w:lang w:val="hr-HR"/>
        </w:rPr>
        <w:t xml:space="preserve">0,00, ostvareno: </w:t>
      </w:r>
      <w:r>
        <w:rPr>
          <w:lang w:val="hr-HR"/>
        </w:rPr>
        <w:t>2</w:t>
      </w:r>
      <w:r>
        <w:rPr>
          <w:lang w:val="hr-HR"/>
        </w:rPr>
        <w:t>28</w:t>
      </w:r>
      <w:r w:rsidRPr="004B34B2">
        <w:rPr>
          <w:lang w:val="hr-HR"/>
        </w:rPr>
        <w:t>.</w:t>
      </w:r>
      <w:r>
        <w:rPr>
          <w:lang w:val="hr-HR"/>
        </w:rPr>
        <w:t>330</w:t>
      </w:r>
      <w:r>
        <w:rPr>
          <w:lang w:val="hr-HR"/>
        </w:rPr>
        <w:t>,0</w:t>
      </w:r>
      <w:r>
        <w:rPr>
          <w:lang w:val="hr-HR"/>
        </w:rPr>
        <w:t>6</w:t>
      </w:r>
      <w:r w:rsidRPr="004B34B2">
        <w:rPr>
          <w:lang w:val="hr-HR"/>
        </w:rPr>
        <w:t xml:space="preserve"> kn</w:t>
      </w:r>
    </w:p>
    <w:p w14:paraId="3A4A8574" w14:textId="77777777" w:rsidR="00D45F54" w:rsidRPr="004B34B2" w:rsidRDefault="00D45F54" w:rsidP="00D45F54">
      <w:pPr>
        <w:pStyle w:val="Bezproreda"/>
        <w:rPr>
          <w:lang w:val="hr-HR"/>
        </w:rPr>
      </w:pPr>
    </w:p>
    <w:p w14:paraId="57EE76A6" w14:textId="77777777" w:rsidR="00D45F54" w:rsidRDefault="00D45F54" w:rsidP="00D45F54">
      <w:pPr>
        <w:pStyle w:val="Bezproreda"/>
        <w:rPr>
          <w:lang w:val="hr-HR"/>
        </w:rPr>
      </w:pPr>
      <w:r w:rsidRPr="008644F8">
        <w:rPr>
          <w:lang w:val="hr-HR"/>
        </w:rPr>
        <w:t>Stanje provedbe Mjere:</w:t>
      </w:r>
    </w:p>
    <w:p w14:paraId="7981B846" w14:textId="74F59523" w:rsidR="00D45F54" w:rsidRDefault="00D45F54" w:rsidP="00EF67BC">
      <w:pPr>
        <w:jc w:val="both"/>
      </w:pPr>
      <w:r w:rsidRPr="00D45F54">
        <w:t>Redovito se održavaju svi objekti i oprema u općinskom vlasništvu, kao što su zgrade, alati, komunalna oprema, službeni automobili, sustav WIFI4EU). U promatranom razdoblju nije evidentiran otkup zemljišta.</w:t>
      </w:r>
    </w:p>
    <w:p w14:paraId="1303C56D" w14:textId="77777777" w:rsidR="00D45F54" w:rsidRPr="00C14A3B" w:rsidRDefault="00D45F54" w:rsidP="00EF67BC">
      <w:pPr>
        <w:jc w:val="both"/>
      </w:pPr>
    </w:p>
    <w:p w14:paraId="3EE54049" w14:textId="2B342496" w:rsidR="00824E30" w:rsidRPr="0047320A" w:rsidRDefault="00416558" w:rsidP="00824E30">
      <w:pPr>
        <w:rPr>
          <w:i/>
          <w:iCs/>
          <w:sz w:val="28"/>
          <w:szCs w:val="28"/>
        </w:rPr>
      </w:pPr>
      <w:r w:rsidRPr="0047320A">
        <w:rPr>
          <w:i/>
          <w:iCs/>
          <w:sz w:val="28"/>
          <w:szCs w:val="28"/>
        </w:rPr>
        <w:t>M.1</w:t>
      </w:r>
      <w:r w:rsidR="00E006C5" w:rsidRPr="0047320A">
        <w:rPr>
          <w:i/>
          <w:iCs/>
          <w:sz w:val="28"/>
          <w:szCs w:val="28"/>
        </w:rPr>
        <w:t>5</w:t>
      </w:r>
      <w:r w:rsidRPr="0047320A">
        <w:rPr>
          <w:i/>
          <w:iCs/>
          <w:sz w:val="28"/>
          <w:szCs w:val="28"/>
        </w:rPr>
        <w:t xml:space="preserve">. </w:t>
      </w:r>
      <w:r w:rsidR="004752DF" w:rsidRPr="0047320A">
        <w:rPr>
          <w:i/>
          <w:iCs/>
          <w:sz w:val="28"/>
          <w:szCs w:val="28"/>
        </w:rPr>
        <w:t>Prostorno i urbanističko planiranje</w:t>
      </w:r>
    </w:p>
    <w:p w14:paraId="44410C43" w14:textId="63D4C09B" w:rsidR="00A271F4" w:rsidRDefault="00EF67BC" w:rsidP="004752DF">
      <w:pPr>
        <w:jc w:val="both"/>
        <w:rPr>
          <w:sz w:val="24"/>
          <w:szCs w:val="24"/>
        </w:rPr>
      </w:pPr>
      <w:r w:rsidRPr="0074480A">
        <w:rPr>
          <w:sz w:val="24"/>
          <w:szCs w:val="24"/>
        </w:rPr>
        <w:t xml:space="preserve">Svrha mjere je </w:t>
      </w:r>
      <w:r w:rsidR="004752DF">
        <w:rPr>
          <w:sz w:val="24"/>
          <w:szCs w:val="24"/>
        </w:rPr>
        <w:t>u</w:t>
      </w:r>
      <w:r w:rsidR="004752DF" w:rsidRPr="004752DF">
        <w:rPr>
          <w:sz w:val="24"/>
          <w:szCs w:val="24"/>
        </w:rPr>
        <w:t>vođenje mehanizama i alata za širenje građevinskih područja, unaprjeđenje te održivo korištenje prostora, rješavanje imovinsko-pravnih odnosa.</w:t>
      </w:r>
      <w:r w:rsidR="00330FA4">
        <w:rPr>
          <w:sz w:val="24"/>
          <w:szCs w:val="24"/>
        </w:rPr>
        <w:t xml:space="preserve"> Mjera će se financirati iz </w:t>
      </w:r>
      <w:r w:rsidR="004752DF" w:rsidRPr="004752DF">
        <w:rPr>
          <w:sz w:val="24"/>
          <w:szCs w:val="24"/>
        </w:rPr>
        <w:t>Program</w:t>
      </w:r>
      <w:r w:rsidR="004752DF">
        <w:rPr>
          <w:sz w:val="24"/>
          <w:szCs w:val="24"/>
        </w:rPr>
        <w:t>a</w:t>
      </w:r>
      <w:r w:rsidR="004752DF" w:rsidRPr="004752DF">
        <w:rPr>
          <w:sz w:val="24"/>
          <w:szCs w:val="24"/>
        </w:rPr>
        <w:t xml:space="preserve"> 1015 Prostorno planiranje</w:t>
      </w:r>
      <w:r w:rsidR="00330FA4">
        <w:rPr>
          <w:sz w:val="24"/>
          <w:szCs w:val="24"/>
        </w:rPr>
        <w:t xml:space="preserve">, a obuhvaća aktivnosti </w:t>
      </w:r>
      <w:r w:rsidR="004752DF">
        <w:rPr>
          <w:sz w:val="24"/>
          <w:szCs w:val="24"/>
        </w:rPr>
        <w:t>izrade prostorno-planske dokumentacije</w:t>
      </w:r>
      <w:r w:rsidR="003F683E">
        <w:rPr>
          <w:sz w:val="24"/>
          <w:szCs w:val="24"/>
        </w:rPr>
        <w:t xml:space="preserve">. </w:t>
      </w:r>
      <w:r w:rsidR="00EE01C9">
        <w:rPr>
          <w:sz w:val="24"/>
          <w:szCs w:val="24"/>
        </w:rPr>
        <w:t xml:space="preserve">Za provedbu mjere je nadležan Jedinstveni upravni odjel Općine Cerovlje. </w:t>
      </w:r>
      <w:r w:rsidR="004752DF">
        <w:rPr>
          <w:sz w:val="24"/>
          <w:szCs w:val="24"/>
        </w:rPr>
        <w:t>Ključna točka ostvarenja mjere je izrađena prostorno-planska dokumentacija</w:t>
      </w:r>
      <w:r w:rsidR="003F683E">
        <w:rPr>
          <w:sz w:val="24"/>
          <w:szCs w:val="24"/>
        </w:rPr>
        <w:t xml:space="preserve">. </w:t>
      </w:r>
      <w:r w:rsidR="00930708" w:rsidRPr="0074480A">
        <w:rPr>
          <w:sz w:val="24"/>
          <w:szCs w:val="24"/>
        </w:rPr>
        <w:t xml:space="preserve"> </w:t>
      </w:r>
      <w:r w:rsidR="00930708" w:rsidRPr="00490001">
        <w:rPr>
          <w:sz w:val="24"/>
          <w:szCs w:val="24"/>
        </w:rPr>
        <w:t>Rok za provedbu mjere je</w:t>
      </w:r>
      <w:r w:rsidR="00490001" w:rsidRPr="00490001">
        <w:rPr>
          <w:sz w:val="24"/>
          <w:szCs w:val="24"/>
        </w:rPr>
        <w:t xml:space="preserve"> svibanj 2025. godine.</w:t>
      </w:r>
    </w:p>
    <w:tbl>
      <w:tblPr>
        <w:tblStyle w:val="Reetkatablice"/>
        <w:tblW w:w="0" w:type="auto"/>
        <w:tblLook w:val="04A0" w:firstRow="1" w:lastRow="0" w:firstColumn="1" w:lastColumn="0" w:noHBand="0" w:noVBand="1"/>
      </w:tblPr>
      <w:tblGrid>
        <w:gridCol w:w="2263"/>
        <w:gridCol w:w="1417"/>
        <w:gridCol w:w="1418"/>
      </w:tblGrid>
      <w:tr w:rsidR="007060F5" w14:paraId="2AF639AB" w14:textId="77777777" w:rsidTr="00EE01C9">
        <w:tc>
          <w:tcPr>
            <w:tcW w:w="2263" w:type="dxa"/>
          </w:tcPr>
          <w:p w14:paraId="4FEA400A" w14:textId="77777777" w:rsidR="007060F5" w:rsidRDefault="007060F5" w:rsidP="000708BC">
            <w:pPr>
              <w:jc w:val="center"/>
              <w:rPr>
                <w:b/>
                <w:bCs/>
              </w:rPr>
            </w:pPr>
          </w:p>
          <w:p w14:paraId="68A7AB3A" w14:textId="77777777" w:rsidR="007060F5" w:rsidRPr="00A803C8" w:rsidRDefault="007060F5" w:rsidP="000708BC">
            <w:pPr>
              <w:jc w:val="center"/>
              <w:rPr>
                <w:b/>
                <w:bCs/>
              </w:rPr>
            </w:pPr>
            <w:r w:rsidRPr="00A803C8">
              <w:rPr>
                <w:b/>
                <w:bCs/>
              </w:rPr>
              <w:t>Pokazatelj rezultata</w:t>
            </w:r>
          </w:p>
        </w:tc>
        <w:tc>
          <w:tcPr>
            <w:tcW w:w="1417" w:type="dxa"/>
          </w:tcPr>
          <w:p w14:paraId="333169F7" w14:textId="77777777" w:rsidR="007060F5" w:rsidRPr="00A803C8" w:rsidRDefault="007060F5" w:rsidP="000708BC">
            <w:pPr>
              <w:jc w:val="center"/>
              <w:rPr>
                <w:b/>
                <w:bCs/>
              </w:rPr>
            </w:pPr>
            <w:r w:rsidRPr="00A803C8">
              <w:rPr>
                <w:b/>
                <w:bCs/>
              </w:rPr>
              <w:t>Ciljana vrijednost 2022.</w:t>
            </w:r>
          </w:p>
        </w:tc>
        <w:tc>
          <w:tcPr>
            <w:tcW w:w="1418" w:type="dxa"/>
          </w:tcPr>
          <w:p w14:paraId="09BB0306" w14:textId="4723C93D" w:rsidR="007060F5" w:rsidRPr="00A803C8" w:rsidRDefault="007060F5" w:rsidP="007060F5">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7060F5" w14:paraId="2DAC04C2" w14:textId="77777777" w:rsidTr="000708BC">
        <w:tc>
          <w:tcPr>
            <w:tcW w:w="2263" w:type="dxa"/>
          </w:tcPr>
          <w:p w14:paraId="430F321B" w14:textId="7425D76F" w:rsidR="007060F5" w:rsidRDefault="007060F5" w:rsidP="000708BC">
            <w:r>
              <w:t>Količina izrađene dokumentacije</w:t>
            </w:r>
          </w:p>
        </w:tc>
        <w:tc>
          <w:tcPr>
            <w:tcW w:w="1417" w:type="dxa"/>
          </w:tcPr>
          <w:p w14:paraId="2183696F" w14:textId="075BF3B8" w:rsidR="007060F5" w:rsidRDefault="007060F5" w:rsidP="00EE01C9">
            <w:pPr>
              <w:jc w:val="center"/>
            </w:pPr>
            <w:r>
              <w:t>2</w:t>
            </w:r>
          </w:p>
        </w:tc>
        <w:tc>
          <w:tcPr>
            <w:tcW w:w="1418" w:type="dxa"/>
          </w:tcPr>
          <w:p w14:paraId="49707EEC" w14:textId="7239344F" w:rsidR="007060F5" w:rsidRDefault="007060F5" w:rsidP="00EE01C9">
            <w:pPr>
              <w:jc w:val="center"/>
            </w:pPr>
            <w:r>
              <w:t>0</w:t>
            </w:r>
          </w:p>
        </w:tc>
      </w:tr>
    </w:tbl>
    <w:p w14:paraId="2C2FFE0A" w14:textId="77777777" w:rsidR="0042486C" w:rsidRDefault="0042486C" w:rsidP="00B70427">
      <w:pPr>
        <w:rPr>
          <w:i/>
          <w:iCs/>
          <w:sz w:val="28"/>
          <w:szCs w:val="28"/>
        </w:rPr>
      </w:pPr>
    </w:p>
    <w:p w14:paraId="214BE836" w14:textId="77777777" w:rsidR="007060F5" w:rsidRDefault="007060F5" w:rsidP="007060F5">
      <w:pPr>
        <w:pStyle w:val="Bezproreda"/>
        <w:rPr>
          <w:lang w:val="hr-HR"/>
        </w:rPr>
      </w:pPr>
      <w:r w:rsidRPr="00F26B95">
        <w:rPr>
          <w:lang w:val="hr-HR"/>
        </w:rPr>
        <w:t>Trošak provedbe Mjere:</w:t>
      </w:r>
    </w:p>
    <w:p w14:paraId="78181197" w14:textId="77777777" w:rsidR="007060F5" w:rsidRPr="00F26B95" w:rsidRDefault="007060F5" w:rsidP="007060F5">
      <w:pPr>
        <w:pStyle w:val="Bezproreda"/>
        <w:rPr>
          <w:lang w:val="hr-HR"/>
        </w:rPr>
      </w:pPr>
    </w:p>
    <w:p w14:paraId="4E67D3FA" w14:textId="260017D5" w:rsidR="007060F5" w:rsidRPr="004B34B2" w:rsidRDefault="007060F5" w:rsidP="007060F5">
      <w:pPr>
        <w:pStyle w:val="Bezproreda"/>
        <w:rPr>
          <w:lang w:val="hr-HR"/>
        </w:rPr>
      </w:pPr>
      <w:r w:rsidRPr="004B34B2">
        <w:rPr>
          <w:lang w:val="hr-HR"/>
        </w:rPr>
        <w:t xml:space="preserve"> - planirano: </w:t>
      </w:r>
      <w:r>
        <w:rPr>
          <w:lang w:val="hr-HR"/>
        </w:rPr>
        <w:t>1</w:t>
      </w:r>
      <w:r>
        <w:rPr>
          <w:lang w:val="hr-HR"/>
        </w:rPr>
        <w:t>20</w:t>
      </w:r>
      <w:r w:rsidRPr="004B34B2">
        <w:rPr>
          <w:lang w:val="hr-HR"/>
        </w:rPr>
        <w:t>.</w:t>
      </w:r>
      <w:r>
        <w:rPr>
          <w:lang w:val="hr-HR"/>
        </w:rPr>
        <w:t>0</w:t>
      </w:r>
      <w:r>
        <w:rPr>
          <w:lang w:val="hr-HR"/>
        </w:rPr>
        <w:t>0</w:t>
      </w:r>
      <w:r w:rsidRPr="004B34B2">
        <w:rPr>
          <w:lang w:val="hr-HR"/>
        </w:rPr>
        <w:t xml:space="preserve">0,00, ostvareno: </w:t>
      </w:r>
      <w:r>
        <w:rPr>
          <w:lang w:val="hr-HR"/>
        </w:rPr>
        <w:t>0,0</w:t>
      </w:r>
      <w:r>
        <w:rPr>
          <w:lang w:val="hr-HR"/>
        </w:rPr>
        <w:t>0</w:t>
      </w:r>
      <w:r w:rsidRPr="004B34B2">
        <w:rPr>
          <w:lang w:val="hr-HR"/>
        </w:rPr>
        <w:t xml:space="preserve"> kn</w:t>
      </w:r>
    </w:p>
    <w:p w14:paraId="003BFD0F" w14:textId="77777777" w:rsidR="007060F5" w:rsidRPr="004B34B2" w:rsidRDefault="007060F5" w:rsidP="007060F5">
      <w:pPr>
        <w:pStyle w:val="Bezproreda"/>
        <w:rPr>
          <w:lang w:val="hr-HR"/>
        </w:rPr>
      </w:pPr>
    </w:p>
    <w:p w14:paraId="1867D6C2" w14:textId="77777777" w:rsidR="007060F5" w:rsidRDefault="007060F5" w:rsidP="007060F5">
      <w:pPr>
        <w:pStyle w:val="Bezproreda"/>
        <w:rPr>
          <w:lang w:val="hr-HR"/>
        </w:rPr>
      </w:pPr>
      <w:r w:rsidRPr="008644F8">
        <w:rPr>
          <w:lang w:val="hr-HR"/>
        </w:rPr>
        <w:t>Stanje provedbe Mjere:</w:t>
      </w:r>
    </w:p>
    <w:p w14:paraId="1798ADB8" w14:textId="6F3A5D28" w:rsidR="007060F5" w:rsidRDefault="007060F5" w:rsidP="007060F5">
      <w:pPr>
        <w:pStyle w:val="Bezproreda"/>
        <w:rPr>
          <w:lang w:val="hr-HR"/>
        </w:rPr>
      </w:pPr>
      <w:r w:rsidRPr="007060F5">
        <w:rPr>
          <w:lang w:val="hr-HR"/>
        </w:rPr>
        <w:t>U promatranom razdoblju nisu započele aktivnosti koje se tiču prostornog planiranja, već se one planiraju u drugom dijelu godine.</w:t>
      </w:r>
    </w:p>
    <w:p w14:paraId="2D14B83A" w14:textId="77777777" w:rsidR="007060F5" w:rsidRDefault="007060F5" w:rsidP="007060F5">
      <w:pPr>
        <w:pStyle w:val="Bezproreda"/>
        <w:rPr>
          <w:i/>
          <w:iCs/>
          <w:sz w:val="28"/>
          <w:szCs w:val="28"/>
        </w:rPr>
      </w:pPr>
    </w:p>
    <w:p w14:paraId="7A43883E" w14:textId="1A772BAC" w:rsidR="00B70427" w:rsidRPr="0047320A" w:rsidRDefault="00B70427" w:rsidP="00B70427">
      <w:pPr>
        <w:rPr>
          <w:i/>
          <w:iCs/>
          <w:sz w:val="28"/>
          <w:szCs w:val="28"/>
        </w:rPr>
      </w:pPr>
      <w:r w:rsidRPr="0047320A">
        <w:rPr>
          <w:i/>
          <w:iCs/>
          <w:sz w:val="28"/>
          <w:szCs w:val="28"/>
        </w:rPr>
        <w:t>M.1</w:t>
      </w:r>
      <w:r w:rsidR="00E006C5" w:rsidRPr="0047320A">
        <w:rPr>
          <w:i/>
          <w:iCs/>
          <w:sz w:val="28"/>
          <w:szCs w:val="28"/>
        </w:rPr>
        <w:t>6</w:t>
      </w:r>
      <w:r w:rsidRPr="0047320A">
        <w:rPr>
          <w:i/>
          <w:iCs/>
          <w:sz w:val="28"/>
          <w:szCs w:val="28"/>
        </w:rPr>
        <w:t xml:space="preserve">. </w:t>
      </w:r>
      <w:r w:rsidR="004752DF" w:rsidRPr="0047320A">
        <w:rPr>
          <w:i/>
          <w:iCs/>
          <w:sz w:val="28"/>
          <w:szCs w:val="28"/>
        </w:rPr>
        <w:t>Razvoj turizma</w:t>
      </w:r>
    </w:p>
    <w:p w14:paraId="0BCEBB59" w14:textId="4A9D57BF" w:rsidR="00B70427" w:rsidRPr="0074480A" w:rsidRDefault="00B70427" w:rsidP="00B70427">
      <w:pPr>
        <w:jc w:val="both"/>
        <w:rPr>
          <w:sz w:val="24"/>
          <w:szCs w:val="24"/>
        </w:rPr>
      </w:pPr>
      <w:r w:rsidRPr="0074480A">
        <w:rPr>
          <w:sz w:val="24"/>
          <w:szCs w:val="24"/>
        </w:rPr>
        <w:t xml:space="preserve">Svrha mjere je </w:t>
      </w:r>
      <w:r w:rsidR="004752DF">
        <w:rPr>
          <w:sz w:val="24"/>
          <w:szCs w:val="24"/>
        </w:rPr>
        <w:t>j</w:t>
      </w:r>
      <w:r w:rsidR="004752DF" w:rsidRPr="004752DF">
        <w:rPr>
          <w:sz w:val="24"/>
          <w:szCs w:val="24"/>
        </w:rPr>
        <w:t>ačanje suradnje s turističkom zajednicom radi promocije turističkih sadržaja.</w:t>
      </w:r>
      <w:r w:rsidR="003F683E">
        <w:rPr>
          <w:sz w:val="24"/>
          <w:szCs w:val="24"/>
        </w:rPr>
        <w:t xml:space="preserve">. Mjera će se financirati iz Programa </w:t>
      </w:r>
      <w:r w:rsidR="004752DF">
        <w:rPr>
          <w:sz w:val="24"/>
          <w:szCs w:val="24"/>
        </w:rPr>
        <w:t>1016</w:t>
      </w:r>
      <w:r w:rsidR="003F683E">
        <w:rPr>
          <w:sz w:val="24"/>
          <w:szCs w:val="24"/>
        </w:rPr>
        <w:t xml:space="preserve"> Poticanj</w:t>
      </w:r>
      <w:r w:rsidR="004752DF">
        <w:rPr>
          <w:sz w:val="24"/>
          <w:szCs w:val="24"/>
        </w:rPr>
        <w:t>e</w:t>
      </w:r>
      <w:r w:rsidR="003F683E">
        <w:rPr>
          <w:sz w:val="24"/>
          <w:szCs w:val="24"/>
        </w:rPr>
        <w:t xml:space="preserve"> razvoja turizma, a obuhvaća aktivnost</w:t>
      </w:r>
      <w:r w:rsidR="00CD6742">
        <w:rPr>
          <w:sz w:val="24"/>
          <w:szCs w:val="24"/>
        </w:rPr>
        <w:t xml:space="preserve"> sufinanciranja rada Turističke zajednice središnje Istre</w:t>
      </w:r>
      <w:r w:rsidR="00EE01C9" w:rsidRPr="00EE01C9">
        <w:rPr>
          <w:sz w:val="24"/>
          <w:szCs w:val="24"/>
        </w:rPr>
        <w:t xml:space="preserve"> </w:t>
      </w:r>
      <w:r w:rsidR="00EE01C9">
        <w:rPr>
          <w:sz w:val="24"/>
          <w:szCs w:val="24"/>
        </w:rPr>
        <w:t xml:space="preserve">Za provedbu mjere je nadležan Jedinstveni upravni odjel Općine Cerovlje. </w:t>
      </w:r>
      <w:r w:rsidR="003F683E">
        <w:rPr>
          <w:sz w:val="24"/>
          <w:szCs w:val="24"/>
        </w:rPr>
        <w:t xml:space="preserve"> </w:t>
      </w:r>
      <w:r w:rsidR="00CD6742">
        <w:rPr>
          <w:sz w:val="24"/>
          <w:szCs w:val="24"/>
        </w:rPr>
        <w:t>Ključna aktivnost je osiguran redovan rad Turističke zajednice.</w:t>
      </w:r>
      <w:r w:rsidRPr="0074480A">
        <w:rPr>
          <w:sz w:val="24"/>
          <w:szCs w:val="24"/>
        </w:rPr>
        <w:t xml:space="preserve"> </w:t>
      </w:r>
      <w:r w:rsidRPr="00490001">
        <w:rPr>
          <w:sz w:val="24"/>
          <w:szCs w:val="24"/>
        </w:rPr>
        <w:t>Rok za provedbu mjere je svibanj 2025. godine.</w:t>
      </w:r>
    </w:p>
    <w:tbl>
      <w:tblPr>
        <w:tblStyle w:val="Reetkatablice"/>
        <w:tblW w:w="0" w:type="auto"/>
        <w:tblLook w:val="04A0" w:firstRow="1" w:lastRow="0" w:firstColumn="1" w:lastColumn="0" w:noHBand="0" w:noVBand="1"/>
      </w:tblPr>
      <w:tblGrid>
        <w:gridCol w:w="2263"/>
        <w:gridCol w:w="1417"/>
        <w:gridCol w:w="1418"/>
      </w:tblGrid>
      <w:tr w:rsidR="00C312C2" w14:paraId="725AAFFF" w14:textId="77777777" w:rsidTr="000708BC">
        <w:tc>
          <w:tcPr>
            <w:tcW w:w="2263" w:type="dxa"/>
          </w:tcPr>
          <w:p w14:paraId="14F5EC86" w14:textId="77777777" w:rsidR="00C312C2" w:rsidRDefault="00C312C2" w:rsidP="000708BC">
            <w:pPr>
              <w:jc w:val="center"/>
              <w:rPr>
                <w:b/>
                <w:bCs/>
              </w:rPr>
            </w:pPr>
          </w:p>
          <w:p w14:paraId="397F8415" w14:textId="77777777" w:rsidR="00C312C2" w:rsidRPr="00A803C8" w:rsidRDefault="00C312C2" w:rsidP="000708BC">
            <w:pPr>
              <w:jc w:val="center"/>
              <w:rPr>
                <w:b/>
                <w:bCs/>
              </w:rPr>
            </w:pPr>
            <w:r w:rsidRPr="00A803C8">
              <w:rPr>
                <w:b/>
                <w:bCs/>
              </w:rPr>
              <w:t>Pokazatelj rezultata</w:t>
            </w:r>
          </w:p>
        </w:tc>
        <w:tc>
          <w:tcPr>
            <w:tcW w:w="1417" w:type="dxa"/>
          </w:tcPr>
          <w:p w14:paraId="13166E64" w14:textId="77777777" w:rsidR="00C312C2" w:rsidRPr="00A803C8" w:rsidRDefault="00C312C2" w:rsidP="000708BC">
            <w:pPr>
              <w:jc w:val="center"/>
              <w:rPr>
                <w:b/>
                <w:bCs/>
              </w:rPr>
            </w:pPr>
            <w:r w:rsidRPr="00A803C8">
              <w:rPr>
                <w:b/>
                <w:bCs/>
              </w:rPr>
              <w:t>Ciljana vrijednost 2022.</w:t>
            </w:r>
          </w:p>
        </w:tc>
        <w:tc>
          <w:tcPr>
            <w:tcW w:w="1418" w:type="dxa"/>
          </w:tcPr>
          <w:p w14:paraId="5E95C02D" w14:textId="09329A8B" w:rsidR="00C312C2" w:rsidRPr="00A803C8" w:rsidRDefault="00C312C2" w:rsidP="00C312C2">
            <w:pPr>
              <w:jc w:val="center"/>
              <w:rPr>
                <w:b/>
                <w:bCs/>
              </w:rPr>
            </w:pPr>
            <w:r>
              <w:rPr>
                <w:b/>
                <w:bCs/>
              </w:rPr>
              <w:t>Ostvare</w:t>
            </w:r>
            <w:r w:rsidRPr="00A803C8">
              <w:rPr>
                <w:b/>
                <w:bCs/>
              </w:rPr>
              <w:t xml:space="preserve">na vrijednost </w:t>
            </w:r>
            <w:r>
              <w:rPr>
                <w:b/>
                <w:bCs/>
              </w:rPr>
              <w:t>30.06.</w:t>
            </w:r>
            <w:r w:rsidRPr="00A803C8">
              <w:rPr>
                <w:b/>
                <w:bCs/>
              </w:rPr>
              <w:t>202</w:t>
            </w:r>
            <w:r>
              <w:rPr>
                <w:b/>
                <w:bCs/>
              </w:rPr>
              <w:t>2</w:t>
            </w:r>
            <w:r w:rsidRPr="00A803C8">
              <w:rPr>
                <w:b/>
                <w:bCs/>
              </w:rPr>
              <w:t>.</w:t>
            </w:r>
          </w:p>
        </w:tc>
      </w:tr>
      <w:tr w:rsidR="00C312C2" w14:paraId="17B77B66" w14:textId="77777777" w:rsidTr="000708BC">
        <w:tc>
          <w:tcPr>
            <w:tcW w:w="2263" w:type="dxa"/>
          </w:tcPr>
          <w:p w14:paraId="1C1EAFC4" w14:textId="43D7D593" w:rsidR="00C312C2" w:rsidRDefault="00C312C2" w:rsidP="000708BC">
            <w:r>
              <w:t>Broj posjetitelja Općine Cerovlje</w:t>
            </w:r>
          </w:p>
        </w:tc>
        <w:tc>
          <w:tcPr>
            <w:tcW w:w="1417" w:type="dxa"/>
          </w:tcPr>
          <w:p w14:paraId="07B8AF9B" w14:textId="53B7F2E8" w:rsidR="00C312C2" w:rsidRDefault="00C312C2" w:rsidP="00EE01C9">
            <w:pPr>
              <w:jc w:val="center"/>
            </w:pPr>
            <w:r>
              <w:t>1800</w:t>
            </w:r>
          </w:p>
        </w:tc>
        <w:tc>
          <w:tcPr>
            <w:tcW w:w="1418" w:type="dxa"/>
          </w:tcPr>
          <w:p w14:paraId="53358820" w14:textId="3D09A5B9" w:rsidR="00C312C2" w:rsidRDefault="00C312C2" w:rsidP="00EE01C9">
            <w:pPr>
              <w:jc w:val="center"/>
            </w:pPr>
            <w:r>
              <w:t>745</w:t>
            </w:r>
          </w:p>
        </w:tc>
      </w:tr>
      <w:tr w:rsidR="00C312C2" w14:paraId="6066C070" w14:textId="77777777" w:rsidTr="000708BC">
        <w:tc>
          <w:tcPr>
            <w:tcW w:w="2263" w:type="dxa"/>
          </w:tcPr>
          <w:p w14:paraId="7505C3F4" w14:textId="12286A5B" w:rsidR="00C312C2" w:rsidRDefault="00C312C2" w:rsidP="000708BC">
            <w:r>
              <w:lastRenderedPageBreak/>
              <w:t>Broj ostvarenih noćenja u Općini Cerovlje</w:t>
            </w:r>
          </w:p>
        </w:tc>
        <w:tc>
          <w:tcPr>
            <w:tcW w:w="1417" w:type="dxa"/>
          </w:tcPr>
          <w:p w14:paraId="770E7B02" w14:textId="64B538F5" w:rsidR="00C312C2" w:rsidRDefault="00C312C2" w:rsidP="00EE01C9">
            <w:pPr>
              <w:jc w:val="center"/>
            </w:pPr>
            <w:r>
              <w:t>10260</w:t>
            </w:r>
          </w:p>
        </w:tc>
        <w:tc>
          <w:tcPr>
            <w:tcW w:w="1418" w:type="dxa"/>
          </w:tcPr>
          <w:p w14:paraId="0191F770" w14:textId="33513DAC" w:rsidR="00C312C2" w:rsidRDefault="00C312C2" w:rsidP="00C312C2">
            <w:pPr>
              <w:jc w:val="center"/>
            </w:pPr>
            <w:r>
              <w:t>3533</w:t>
            </w:r>
          </w:p>
        </w:tc>
      </w:tr>
    </w:tbl>
    <w:p w14:paraId="618D5907" w14:textId="20F75302" w:rsidR="00824E30" w:rsidRDefault="00824E30" w:rsidP="00B17C6A">
      <w:pPr>
        <w:jc w:val="both"/>
      </w:pPr>
    </w:p>
    <w:p w14:paraId="64EB60FC" w14:textId="77777777" w:rsidR="00C312C2" w:rsidRDefault="00C312C2" w:rsidP="00C312C2">
      <w:pPr>
        <w:pStyle w:val="Bezproreda"/>
        <w:rPr>
          <w:lang w:val="hr-HR"/>
        </w:rPr>
      </w:pPr>
      <w:r w:rsidRPr="00F26B95">
        <w:rPr>
          <w:lang w:val="hr-HR"/>
        </w:rPr>
        <w:t>Trošak provedbe Mjere:</w:t>
      </w:r>
    </w:p>
    <w:p w14:paraId="34F4942A" w14:textId="77777777" w:rsidR="00C312C2" w:rsidRPr="00F26B95" w:rsidRDefault="00C312C2" w:rsidP="00C312C2">
      <w:pPr>
        <w:pStyle w:val="Bezproreda"/>
        <w:rPr>
          <w:lang w:val="hr-HR"/>
        </w:rPr>
      </w:pPr>
    </w:p>
    <w:p w14:paraId="25E4E953" w14:textId="08550A3B" w:rsidR="00C312C2" w:rsidRPr="004B34B2" w:rsidRDefault="00C312C2" w:rsidP="00C312C2">
      <w:pPr>
        <w:pStyle w:val="Bezproreda"/>
        <w:rPr>
          <w:lang w:val="hr-HR"/>
        </w:rPr>
      </w:pPr>
      <w:r w:rsidRPr="004B34B2">
        <w:rPr>
          <w:lang w:val="hr-HR"/>
        </w:rPr>
        <w:t xml:space="preserve"> - planirano: </w:t>
      </w:r>
      <w:r>
        <w:rPr>
          <w:lang w:val="hr-HR"/>
        </w:rPr>
        <w:t>4</w:t>
      </w:r>
      <w:r>
        <w:rPr>
          <w:lang w:val="hr-HR"/>
        </w:rPr>
        <w:t>0</w:t>
      </w:r>
      <w:r w:rsidRPr="004B34B2">
        <w:rPr>
          <w:lang w:val="hr-HR"/>
        </w:rPr>
        <w:t>.</w:t>
      </w:r>
      <w:r>
        <w:rPr>
          <w:lang w:val="hr-HR"/>
        </w:rPr>
        <w:t>00</w:t>
      </w:r>
      <w:r w:rsidRPr="004B34B2">
        <w:rPr>
          <w:lang w:val="hr-HR"/>
        </w:rPr>
        <w:t xml:space="preserve">0,00, ostvareno: </w:t>
      </w:r>
      <w:r>
        <w:rPr>
          <w:lang w:val="hr-HR"/>
        </w:rPr>
        <w:t>1</w:t>
      </w:r>
      <w:r>
        <w:rPr>
          <w:lang w:val="hr-HR"/>
        </w:rPr>
        <w:t>0</w:t>
      </w:r>
      <w:r>
        <w:rPr>
          <w:lang w:val="hr-HR"/>
        </w:rPr>
        <w:t>.323</w:t>
      </w:r>
      <w:r>
        <w:rPr>
          <w:lang w:val="hr-HR"/>
        </w:rPr>
        <w:t>,00</w:t>
      </w:r>
      <w:r w:rsidRPr="004B34B2">
        <w:rPr>
          <w:lang w:val="hr-HR"/>
        </w:rPr>
        <w:t xml:space="preserve"> kn</w:t>
      </w:r>
    </w:p>
    <w:p w14:paraId="59D7D55D" w14:textId="77777777" w:rsidR="00C312C2" w:rsidRPr="004B34B2" w:rsidRDefault="00C312C2" w:rsidP="00C312C2">
      <w:pPr>
        <w:pStyle w:val="Bezproreda"/>
        <w:rPr>
          <w:lang w:val="hr-HR"/>
        </w:rPr>
      </w:pPr>
    </w:p>
    <w:p w14:paraId="4821442D" w14:textId="77777777" w:rsidR="00C312C2" w:rsidRDefault="00C312C2" w:rsidP="00C312C2">
      <w:pPr>
        <w:pStyle w:val="Bezproreda"/>
        <w:rPr>
          <w:lang w:val="hr-HR"/>
        </w:rPr>
      </w:pPr>
      <w:r w:rsidRPr="008644F8">
        <w:rPr>
          <w:lang w:val="hr-HR"/>
        </w:rPr>
        <w:t>Stanje provedbe Mjere:</w:t>
      </w:r>
    </w:p>
    <w:p w14:paraId="4176268A" w14:textId="484682EA" w:rsidR="00C312C2" w:rsidRDefault="00C312C2" w:rsidP="00C312C2">
      <w:pPr>
        <w:pStyle w:val="Bezproreda"/>
        <w:jc w:val="both"/>
        <w:rPr>
          <w:lang w:val="hr-HR"/>
        </w:rPr>
      </w:pPr>
      <w:r w:rsidRPr="00C312C2">
        <w:rPr>
          <w:lang w:val="hr-HR"/>
        </w:rPr>
        <w:t>U promatranom razdoblju ostvareno je 745 dolazaka, odnosno 3533 noćenja na području Općine Cerovlje. Rezultati su zadovoljavajući, odnosno veći u odnosu na proteklu godinu. Na području Općine Cerovlje djeluje Turistička zajednica središnje Istre za čiji se rad kontinuirano izdvajaju određena financijska sredstva  sukladno potpisanom sporazumu.</w:t>
      </w:r>
    </w:p>
    <w:p w14:paraId="4DD0F8F3" w14:textId="77777777" w:rsidR="00C312C2" w:rsidRDefault="00C312C2" w:rsidP="00B17C6A">
      <w:pPr>
        <w:jc w:val="both"/>
      </w:pPr>
    </w:p>
    <w:p w14:paraId="4301B978" w14:textId="34350C4F" w:rsidR="00FB6ECD" w:rsidRDefault="00FB6ECD">
      <w:r>
        <w:br w:type="page"/>
      </w:r>
    </w:p>
    <w:p w14:paraId="7225F2C3" w14:textId="21420DBF" w:rsidR="00FB6ECD" w:rsidRPr="00FB6ECD" w:rsidRDefault="00D27CC5" w:rsidP="00FB6ECD">
      <w:pPr>
        <w:pStyle w:val="Naslov1"/>
        <w:rPr>
          <w:rFonts w:asciiTheme="minorHAnsi" w:hAnsiTheme="minorHAnsi" w:cstheme="minorHAnsi"/>
          <w:b/>
          <w:bCs/>
          <w:color w:val="auto"/>
        </w:rPr>
      </w:pPr>
      <w:bookmarkStart w:id="13" w:name="_Toc86931051"/>
      <w:r>
        <w:rPr>
          <w:rFonts w:asciiTheme="minorHAnsi" w:hAnsiTheme="minorHAnsi" w:cstheme="minorHAnsi"/>
          <w:b/>
          <w:bCs/>
          <w:color w:val="auto"/>
        </w:rPr>
        <w:lastRenderedPageBreak/>
        <w:t>6</w:t>
      </w:r>
      <w:r w:rsidR="00FB6ECD" w:rsidRPr="00FB6ECD">
        <w:rPr>
          <w:rFonts w:asciiTheme="minorHAnsi" w:hAnsiTheme="minorHAnsi" w:cstheme="minorHAnsi"/>
          <w:b/>
          <w:bCs/>
          <w:color w:val="auto"/>
        </w:rPr>
        <w:t>. Okvir za praćenje i izvještavanje</w:t>
      </w:r>
      <w:bookmarkEnd w:id="13"/>
    </w:p>
    <w:p w14:paraId="3ECCD649" w14:textId="52C92326" w:rsidR="00FB6ECD" w:rsidRDefault="00FB6ECD" w:rsidP="00B17C6A">
      <w:pPr>
        <w:jc w:val="both"/>
      </w:pPr>
    </w:p>
    <w:p w14:paraId="4786B148" w14:textId="77777777" w:rsidR="00A7239E" w:rsidRDefault="00E238ED" w:rsidP="00A7239E">
      <w:pPr>
        <w:jc w:val="both"/>
        <w:rPr>
          <w:sz w:val="24"/>
          <w:szCs w:val="24"/>
        </w:rPr>
      </w:pPr>
      <w:r>
        <w:rPr>
          <w:sz w:val="24"/>
          <w:szCs w:val="24"/>
        </w:rPr>
        <w:tab/>
      </w:r>
      <w:r w:rsidR="00A7239E" w:rsidRPr="00FB6ECD">
        <w:rPr>
          <w:sz w:val="24"/>
          <w:szCs w:val="24"/>
        </w:rPr>
        <w:t>Praćenje na</w:t>
      </w:r>
      <w:r w:rsidR="00A7239E">
        <w:rPr>
          <w:sz w:val="24"/>
          <w:szCs w:val="24"/>
        </w:rPr>
        <w:t>pretka u provedbi provedbenog programa jedinice lokalne samouprave obuhvaća procese prikupljanja, analize i usporedbe podataka o utvrđenim pokazateljima rezultata kojima se sustavno prati napredak provedbe mjera utvrđenih u aktu strateškog planiranja.</w:t>
      </w:r>
    </w:p>
    <w:p w14:paraId="154BF56B" w14:textId="77777777" w:rsidR="00A7239E" w:rsidRPr="00FB6ECD" w:rsidRDefault="00A7239E" w:rsidP="00A7239E">
      <w:pPr>
        <w:jc w:val="both"/>
        <w:rPr>
          <w:sz w:val="24"/>
          <w:szCs w:val="24"/>
        </w:rPr>
      </w:pPr>
      <w:r>
        <w:rPr>
          <w:sz w:val="24"/>
          <w:szCs w:val="24"/>
        </w:rPr>
        <w:tab/>
        <w:t>Rokovi i postupci praćenja i izvještavanja o provedbi akata strateškog planiranja propisani su Pravilnikom o rokovima i postupcima praćenja i izvještavanja o provedbi akata strateškog planiranja od nacionalnog značaja i od značaja za jedinice lokalne i područne (regionalne) samouprave („Narodne novine“ Republike Hrvatske, broj: 6/19).</w:t>
      </w:r>
    </w:p>
    <w:p w14:paraId="1E12D0AE" w14:textId="58BE91A3" w:rsidR="00A7239E" w:rsidRDefault="00A7239E" w:rsidP="00A7239E">
      <w:pPr>
        <w:jc w:val="both"/>
        <w:rPr>
          <w:sz w:val="24"/>
          <w:szCs w:val="24"/>
        </w:rPr>
      </w:pPr>
      <w:r>
        <w:rPr>
          <w:sz w:val="24"/>
          <w:szCs w:val="24"/>
        </w:rPr>
        <w:tab/>
        <w:t xml:space="preserve">Sukladno članku 13. Pravilnika, </w:t>
      </w:r>
      <w:r w:rsidRPr="00FB5984">
        <w:rPr>
          <w:sz w:val="24"/>
          <w:szCs w:val="24"/>
        </w:rPr>
        <w:t>polugodišnje i godišnje izvješće o provedbi provedbenih programa jedinice lokalne samouprave</w:t>
      </w:r>
      <w:r>
        <w:rPr>
          <w:sz w:val="24"/>
          <w:szCs w:val="24"/>
        </w:rPr>
        <w:t xml:space="preserve"> je izvješće o napretku u provedbi mjera, aktivnosti i projekata te ostvarivanju pokazatelja rezultata iz kratkoročnih akata strateškog planiranja koje se podnosi dva puta godišnje, do 31. srpnja za </w:t>
      </w:r>
      <w:r w:rsidR="00E6783B">
        <w:rPr>
          <w:sz w:val="24"/>
          <w:szCs w:val="24"/>
        </w:rPr>
        <w:t>tekuću</w:t>
      </w:r>
      <w:r>
        <w:rPr>
          <w:sz w:val="24"/>
          <w:szCs w:val="24"/>
        </w:rPr>
        <w:t xml:space="preserve"> godinu, odnosno do 31. siječnja za prethodnu godinu.</w:t>
      </w:r>
    </w:p>
    <w:p w14:paraId="52DC6FA3" w14:textId="77777777" w:rsidR="00A7239E" w:rsidRPr="00FB6ECD" w:rsidRDefault="00A7239E" w:rsidP="00A7239E">
      <w:pPr>
        <w:jc w:val="both"/>
        <w:rPr>
          <w:sz w:val="24"/>
          <w:szCs w:val="24"/>
        </w:rPr>
      </w:pPr>
      <w:r>
        <w:rPr>
          <w:sz w:val="24"/>
          <w:szCs w:val="24"/>
        </w:rPr>
        <w:tab/>
        <w:t>Sukladno članku 19. Pravilnika</w:t>
      </w:r>
      <w:r w:rsidRPr="00E92EF7">
        <w:rPr>
          <w:sz w:val="24"/>
          <w:szCs w:val="24"/>
        </w:rPr>
        <w:t xml:space="preserve">, </w:t>
      </w:r>
      <w:r>
        <w:rPr>
          <w:color w:val="231F20"/>
          <w:sz w:val="24"/>
          <w:szCs w:val="24"/>
          <w:shd w:val="clear" w:color="auto" w:fill="FFFFFF"/>
        </w:rPr>
        <w:t>i</w:t>
      </w:r>
      <w:r w:rsidRPr="00E92EF7">
        <w:rPr>
          <w:color w:val="231F20"/>
          <w:sz w:val="24"/>
          <w:szCs w:val="24"/>
          <w:shd w:val="clear" w:color="auto" w:fill="FFFFFF"/>
        </w:rPr>
        <w:t>nstitucionalni okvir za praćenje i izvještavanje o provedbi akata strateškog planiranja od nacionalnog značaja i značaja za jedinice lokalne i područne (regionalne) samouprave čine javna tijela određena člankom 32. Zakona o sustavu strateškog planiranja i upravljanja razvojem Republike Hrvatske („Narodne novine“ Republike Hrvatske, broj: 123/17): Hrvatski Sabor, Vlada Republike Hrvatske, središnja tijela državne uprave, jedinice lokalne i područne (regionalne) samouprave, Koordinacijsko tijelo, koordinatori za strateško planiranje središnjih tijela državne uprave, regionalni i lokalni koordinatori te druga javna tijela koja imaju obveze i odgovornosti praćenja i izvještavanja o provedbi akata strateškog planiranja sukladno Zakonu.</w:t>
      </w:r>
    </w:p>
    <w:p w14:paraId="6DB3A48B" w14:textId="22487D76" w:rsidR="00A7239E" w:rsidRDefault="00A7239E" w:rsidP="00A7239E">
      <w:pPr>
        <w:jc w:val="both"/>
        <w:rPr>
          <w:sz w:val="24"/>
          <w:szCs w:val="24"/>
        </w:rPr>
      </w:pPr>
      <w:r>
        <w:rPr>
          <w:sz w:val="24"/>
          <w:szCs w:val="24"/>
        </w:rPr>
        <w:tab/>
        <w:t>Sukladno članku 36. Zakona, lokalni koordinator koordinira i nadzire izradu akata strateškog planiranja od značaja za jedin</w:t>
      </w:r>
      <w:r w:rsidR="00152C44">
        <w:rPr>
          <w:sz w:val="24"/>
          <w:szCs w:val="24"/>
        </w:rPr>
        <w:t>i</w:t>
      </w:r>
      <w:r>
        <w:rPr>
          <w:sz w:val="24"/>
          <w:szCs w:val="24"/>
        </w:rPr>
        <w:t>cu lokalne samouprave, nadzire i prati provedbu akata strateškog planiranja te izvješćuje izvršno tijelo jedinice lokalne samouprave, regionalnog koordinatora i Koordinacijsko tijelo o njihovoj provedbi. Lokalnog koordinatora određuje izvršno tijelo jedinice lokalne samouprave.</w:t>
      </w:r>
    </w:p>
    <w:p w14:paraId="50B3FE47" w14:textId="1FBC4AA8" w:rsidR="00735AA3" w:rsidRPr="00FB6ECD" w:rsidRDefault="00735AA3" w:rsidP="00A7239E">
      <w:pPr>
        <w:jc w:val="both"/>
        <w:rPr>
          <w:sz w:val="24"/>
          <w:szCs w:val="24"/>
        </w:rPr>
      </w:pPr>
    </w:p>
    <w:sectPr w:rsidR="00735AA3" w:rsidRPr="00FB6ECD" w:rsidSect="004A581F">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7840B" w14:textId="77777777" w:rsidR="000B7C98" w:rsidRDefault="000B7C98" w:rsidP="00735AA3">
      <w:pPr>
        <w:spacing w:after="0" w:line="240" w:lineRule="auto"/>
      </w:pPr>
      <w:r>
        <w:separator/>
      </w:r>
    </w:p>
  </w:endnote>
  <w:endnote w:type="continuationSeparator" w:id="0">
    <w:p w14:paraId="6073D31D" w14:textId="77777777" w:rsidR="000B7C98" w:rsidRDefault="000B7C98" w:rsidP="0073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490039"/>
      <w:docPartObj>
        <w:docPartGallery w:val="Page Numbers (Bottom of Page)"/>
        <w:docPartUnique/>
      </w:docPartObj>
    </w:sdtPr>
    <w:sdtContent>
      <w:p w14:paraId="0CC7BCF8" w14:textId="25229DEC" w:rsidR="00414EA1" w:rsidRDefault="00414EA1">
        <w:pPr>
          <w:pStyle w:val="Podnoje"/>
          <w:jc w:val="center"/>
        </w:pPr>
        <w:r>
          <w:fldChar w:fldCharType="begin"/>
        </w:r>
        <w:r>
          <w:instrText>PAGE   \* MERGEFORMAT</w:instrText>
        </w:r>
        <w:r>
          <w:fldChar w:fldCharType="separate"/>
        </w:r>
        <w:r w:rsidR="00F23B1D">
          <w:t>18</w:t>
        </w:r>
        <w:r>
          <w:fldChar w:fldCharType="end"/>
        </w:r>
      </w:p>
    </w:sdtContent>
  </w:sdt>
  <w:p w14:paraId="294A3B00" w14:textId="77777777" w:rsidR="00414EA1" w:rsidRDefault="00414EA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32175" w14:textId="77777777" w:rsidR="000B7C98" w:rsidRDefault="000B7C98" w:rsidP="00735AA3">
      <w:pPr>
        <w:spacing w:after="0" w:line="240" w:lineRule="auto"/>
      </w:pPr>
      <w:r>
        <w:separator/>
      </w:r>
    </w:p>
  </w:footnote>
  <w:footnote w:type="continuationSeparator" w:id="0">
    <w:p w14:paraId="02B21194" w14:textId="77777777" w:rsidR="000B7C98" w:rsidRDefault="000B7C98" w:rsidP="00735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E66A" w14:textId="453C3BF3" w:rsidR="00414EA1" w:rsidRDefault="00414EA1">
    <w:pPr>
      <w:pStyle w:val="Zaglavlje"/>
    </w:pPr>
    <w:r w:rsidRPr="00057A9A">
      <w:rPr>
        <w:rFonts w:ascii="Arial" w:eastAsia="Times New Roman" w:hAnsi="Arial" w:cs="Arial"/>
        <w:color w:val="000000"/>
        <w:sz w:val="20"/>
        <w:szCs w:val="20"/>
        <w:lang w:eastAsia="hr-HR"/>
      </w:rPr>
      <w:drawing>
        <wp:anchor distT="0" distB="0" distL="114300" distR="114300" simplePos="0" relativeHeight="251659264" behindDoc="0" locked="0" layoutInCell="1" allowOverlap="1" wp14:anchorId="32D4C27A" wp14:editId="56ECF63B">
          <wp:simplePos x="0" y="0"/>
          <wp:positionH relativeFrom="column">
            <wp:posOffset>501650</wp:posOffset>
          </wp:positionH>
          <wp:positionV relativeFrom="paragraph">
            <wp:posOffset>39370</wp:posOffset>
          </wp:positionV>
          <wp:extent cx="328930" cy="400685"/>
          <wp:effectExtent l="0" t="0" r="0" b="0"/>
          <wp:wrapSquare wrapText="bothSides"/>
          <wp:docPr id="3" name="Picture 1" descr="https://prod.socskrb.hr/PrintTemplates/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socskrb.hr/PrintTemplates/g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4006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01670"/>
    <w:multiLevelType w:val="hybridMultilevel"/>
    <w:tmpl w:val="27A8DA1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641017B"/>
    <w:multiLevelType w:val="hybridMultilevel"/>
    <w:tmpl w:val="703A050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4B4A81"/>
    <w:multiLevelType w:val="hybridMultilevel"/>
    <w:tmpl w:val="D474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1F"/>
    <w:rsid w:val="000031C8"/>
    <w:rsid w:val="00010189"/>
    <w:rsid w:val="00011359"/>
    <w:rsid w:val="00013312"/>
    <w:rsid w:val="0001459F"/>
    <w:rsid w:val="000151F2"/>
    <w:rsid w:val="00017A3E"/>
    <w:rsid w:val="00030A2A"/>
    <w:rsid w:val="00041BC9"/>
    <w:rsid w:val="00044740"/>
    <w:rsid w:val="00045845"/>
    <w:rsid w:val="0005750D"/>
    <w:rsid w:val="000623B7"/>
    <w:rsid w:val="000708BC"/>
    <w:rsid w:val="000740B8"/>
    <w:rsid w:val="00097426"/>
    <w:rsid w:val="000A1214"/>
    <w:rsid w:val="000B1B2F"/>
    <w:rsid w:val="000B1D96"/>
    <w:rsid w:val="000B2917"/>
    <w:rsid w:val="000B4DC8"/>
    <w:rsid w:val="000B6802"/>
    <w:rsid w:val="000B7C98"/>
    <w:rsid w:val="000C326B"/>
    <w:rsid w:val="000D59E0"/>
    <w:rsid w:val="000E0E02"/>
    <w:rsid w:val="000F2142"/>
    <w:rsid w:val="001029B9"/>
    <w:rsid w:val="00123EF9"/>
    <w:rsid w:val="00124D14"/>
    <w:rsid w:val="00127B16"/>
    <w:rsid w:val="0013045C"/>
    <w:rsid w:val="00135E4D"/>
    <w:rsid w:val="00140C8A"/>
    <w:rsid w:val="00144058"/>
    <w:rsid w:val="001448A6"/>
    <w:rsid w:val="00145DD2"/>
    <w:rsid w:val="001463B3"/>
    <w:rsid w:val="00146EAD"/>
    <w:rsid w:val="00152C44"/>
    <w:rsid w:val="001543AA"/>
    <w:rsid w:val="00160294"/>
    <w:rsid w:val="00171BA8"/>
    <w:rsid w:val="00174B51"/>
    <w:rsid w:val="00177489"/>
    <w:rsid w:val="00192BF3"/>
    <w:rsid w:val="00193213"/>
    <w:rsid w:val="00197E83"/>
    <w:rsid w:val="001A6FF0"/>
    <w:rsid w:val="001B35DF"/>
    <w:rsid w:val="001B6DC1"/>
    <w:rsid w:val="001C29E4"/>
    <w:rsid w:val="001C4090"/>
    <w:rsid w:val="001C5306"/>
    <w:rsid w:val="001D651B"/>
    <w:rsid w:val="001D74CC"/>
    <w:rsid w:val="00212F4C"/>
    <w:rsid w:val="0021637E"/>
    <w:rsid w:val="00221479"/>
    <w:rsid w:val="002268ED"/>
    <w:rsid w:val="002501AB"/>
    <w:rsid w:val="00263B5A"/>
    <w:rsid w:val="0027714F"/>
    <w:rsid w:val="00285642"/>
    <w:rsid w:val="002D39AD"/>
    <w:rsid w:val="002D4F6F"/>
    <w:rsid w:val="003012B1"/>
    <w:rsid w:val="003119B8"/>
    <w:rsid w:val="00316A63"/>
    <w:rsid w:val="00330FA4"/>
    <w:rsid w:val="00331D6E"/>
    <w:rsid w:val="00374155"/>
    <w:rsid w:val="00382B38"/>
    <w:rsid w:val="00385BDA"/>
    <w:rsid w:val="00394408"/>
    <w:rsid w:val="003B3599"/>
    <w:rsid w:val="003D3A81"/>
    <w:rsid w:val="003D5580"/>
    <w:rsid w:val="003E20A6"/>
    <w:rsid w:val="003E746B"/>
    <w:rsid w:val="003F023B"/>
    <w:rsid w:val="003F27E1"/>
    <w:rsid w:val="003F683E"/>
    <w:rsid w:val="00414EA1"/>
    <w:rsid w:val="00416558"/>
    <w:rsid w:val="0042116A"/>
    <w:rsid w:val="00423859"/>
    <w:rsid w:val="0042486C"/>
    <w:rsid w:val="0043631E"/>
    <w:rsid w:val="004424E1"/>
    <w:rsid w:val="00446355"/>
    <w:rsid w:val="00446A4C"/>
    <w:rsid w:val="00447AF8"/>
    <w:rsid w:val="00453CFA"/>
    <w:rsid w:val="00467846"/>
    <w:rsid w:val="0047320A"/>
    <w:rsid w:val="004752DF"/>
    <w:rsid w:val="00483F43"/>
    <w:rsid w:val="00485B06"/>
    <w:rsid w:val="00490001"/>
    <w:rsid w:val="00490CB8"/>
    <w:rsid w:val="004A502E"/>
    <w:rsid w:val="004A581F"/>
    <w:rsid w:val="004B34B2"/>
    <w:rsid w:val="004B7878"/>
    <w:rsid w:val="004C47FC"/>
    <w:rsid w:val="004E2273"/>
    <w:rsid w:val="004F3A91"/>
    <w:rsid w:val="00501590"/>
    <w:rsid w:val="005065C5"/>
    <w:rsid w:val="005137B0"/>
    <w:rsid w:val="005473A5"/>
    <w:rsid w:val="00585AF4"/>
    <w:rsid w:val="00592ADA"/>
    <w:rsid w:val="005B4CF4"/>
    <w:rsid w:val="005C1096"/>
    <w:rsid w:val="005C1E46"/>
    <w:rsid w:val="005C2F2E"/>
    <w:rsid w:val="005C6C85"/>
    <w:rsid w:val="005E1772"/>
    <w:rsid w:val="005E66A3"/>
    <w:rsid w:val="005F2BAA"/>
    <w:rsid w:val="00602CC1"/>
    <w:rsid w:val="00626B06"/>
    <w:rsid w:val="00642912"/>
    <w:rsid w:val="00643D4A"/>
    <w:rsid w:val="00647690"/>
    <w:rsid w:val="00647D2B"/>
    <w:rsid w:val="00657C65"/>
    <w:rsid w:val="00664915"/>
    <w:rsid w:val="00680A16"/>
    <w:rsid w:val="00695656"/>
    <w:rsid w:val="006C0AD8"/>
    <w:rsid w:val="006C1A9E"/>
    <w:rsid w:val="006C5619"/>
    <w:rsid w:val="006F04F2"/>
    <w:rsid w:val="006F146D"/>
    <w:rsid w:val="0070394E"/>
    <w:rsid w:val="00705C19"/>
    <w:rsid w:val="007060F5"/>
    <w:rsid w:val="00721F67"/>
    <w:rsid w:val="00724E8E"/>
    <w:rsid w:val="007315C2"/>
    <w:rsid w:val="0073281C"/>
    <w:rsid w:val="00735AA3"/>
    <w:rsid w:val="00735EA8"/>
    <w:rsid w:val="007414B3"/>
    <w:rsid w:val="0074480A"/>
    <w:rsid w:val="00744DF4"/>
    <w:rsid w:val="00750E53"/>
    <w:rsid w:val="00767B99"/>
    <w:rsid w:val="007836C7"/>
    <w:rsid w:val="007B25C9"/>
    <w:rsid w:val="007B68A7"/>
    <w:rsid w:val="007E55AE"/>
    <w:rsid w:val="008115FD"/>
    <w:rsid w:val="00823AAD"/>
    <w:rsid w:val="00824E30"/>
    <w:rsid w:val="00846E77"/>
    <w:rsid w:val="00850A58"/>
    <w:rsid w:val="00862FDE"/>
    <w:rsid w:val="00864211"/>
    <w:rsid w:val="008644F8"/>
    <w:rsid w:val="0086732E"/>
    <w:rsid w:val="00884E8B"/>
    <w:rsid w:val="008A2399"/>
    <w:rsid w:val="008B24B2"/>
    <w:rsid w:val="008B6A34"/>
    <w:rsid w:val="008C5917"/>
    <w:rsid w:val="008F2325"/>
    <w:rsid w:val="00901E21"/>
    <w:rsid w:val="009128DF"/>
    <w:rsid w:val="00924950"/>
    <w:rsid w:val="00930708"/>
    <w:rsid w:val="0093162D"/>
    <w:rsid w:val="00953CA6"/>
    <w:rsid w:val="009545B2"/>
    <w:rsid w:val="00967A37"/>
    <w:rsid w:val="009705FB"/>
    <w:rsid w:val="009A61D2"/>
    <w:rsid w:val="009C53EA"/>
    <w:rsid w:val="009C5ED7"/>
    <w:rsid w:val="009E7AD9"/>
    <w:rsid w:val="009F5F3D"/>
    <w:rsid w:val="00A057CE"/>
    <w:rsid w:val="00A05B6E"/>
    <w:rsid w:val="00A12F77"/>
    <w:rsid w:val="00A218B6"/>
    <w:rsid w:val="00A24BDA"/>
    <w:rsid w:val="00A271F4"/>
    <w:rsid w:val="00A531A4"/>
    <w:rsid w:val="00A60555"/>
    <w:rsid w:val="00A65C0F"/>
    <w:rsid w:val="00A7239E"/>
    <w:rsid w:val="00A7310D"/>
    <w:rsid w:val="00A7358A"/>
    <w:rsid w:val="00A74870"/>
    <w:rsid w:val="00A7525F"/>
    <w:rsid w:val="00A803C8"/>
    <w:rsid w:val="00AA5136"/>
    <w:rsid w:val="00AA605B"/>
    <w:rsid w:val="00AB289D"/>
    <w:rsid w:val="00AB2C6A"/>
    <w:rsid w:val="00AC171E"/>
    <w:rsid w:val="00AC3E8D"/>
    <w:rsid w:val="00AC64F0"/>
    <w:rsid w:val="00AD3ED5"/>
    <w:rsid w:val="00AD5FAA"/>
    <w:rsid w:val="00AE4E2C"/>
    <w:rsid w:val="00B102D4"/>
    <w:rsid w:val="00B17C6A"/>
    <w:rsid w:val="00B2217D"/>
    <w:rsid w:val="00B241A3"/>
    <w:rsid w:val="00B24750"/>
    <w:rsid w:val="00B26207"/>
    <w:rsid w:val="00B46C97"/>
    <w:rsid w:val="00B518CF"/>
    <w:rsid w:val="00B6017F"/>
    <w:rsid w:val="00B62A5F"/>
    <w:rsid w:val="00B64663"/>
    <w:rsid w:val="00B67538"/>
    <w:rsid w:val="00B70427"/>
    <w:rsid w:val="00B706E8"/>
    <w:rsid w:val="00B7181F"/>
    <w:rsid w:val="00B7186B"/>
    <w:rsid w:val="00B7468E"/>
    <w:rsid w:val="00B76C85"/>
    <w:rsid w:val="00B848AE"/>
    <w:rsid w:val="00B87962"/>
    <w:rsid w:val="00B917A4"/>
    <w:rsid w:val="00BC45FA"/>
    <w:rsid w:val="00BD0137"/>
    <w:rsid w:val="00BF1728"/>
    <w:rsid w:val="00BF7B77"/>
    <w:rsid w:val="00C049DF"/>
    <w:rsid w:val="00C062D8"/>
    <w:rsid w:val="00C10241"/>
    <w:rsid w:val="00C1366C"/>
    <w:rsid w:val="00C14A3B"/>
    <w:rsid w:val="00C312C2"/>
    <w:rsid w:val="00C421A6"/>
    <w:rsid w:val="00C4257D"/>
    <w:rsid w:val="00C4282B"/>
    <w:rsid w:val="00C43BF0"/>
    <w:rsid w:val="00C52FC0"/>
    <w:rsid w:val="00C618A9"/>
    <w:rsid w:val="00C740C1"/>
    <w:rsid w:val="00C952D7"/>
    <w:rsid w:val="00C9701D"/>
    <w:rsid w:val="00CA5D17"/>
    <w:rsid w:val="00CA5E82"/>
    <w:rsid w:val="00CC2946"/>
    <w:rsid w:val="00CC4AD9"/>
    <w:rsid w:val="00CD6742"/>
    <w:rsid w:val="00CE2CBE"/>
    <w:rsid w:val="00CE45BC"/>
    <w:rsid w:val="00D25617"/>
    <w:rsid w:val="00D27CC5"/>
    <w:rsid w:val="00D36F06"/>
    <w:rsid w:val="00D45F54"/>
    <w:rsid w:val="00D55597"/>
    <w:rsid w:val="00D65BD1"/>
    <w:rsid w:val="00D7629D"/>
    <w:rsid w:val="00D7715A"/>
    <w:rsid w:val="00D830CC"/>
    <w:rsid w:val="00DA2064"/>
    <w:rsid w:val="00DA4239"/>
    <w:rsid w:val="00DB061A"/>
    <w:rsid w:val="00DB2744"/>
    <w:rsid w:val="00DC113D"/>
    <w:rsid w:val="00DE26A3"/>
    <w:rsid w:val="00DE69D5"/>
    <w:rsid w:val="00DF25F8"/>
    <w:rsid w:val="00E006C5"/>
    <w:rsid w:val="00E00FE9"/>
    <w:rsid w:val="00E01A72"/>
    <w:rsid w:val="00E05B85"/>
    <w:rsid w:val="00E238ED"/>
    <w:rsid w:val="00E33487"/>
    <w:rsid w:val="00E34ECE"/>
    <w:rsid w:val="00E36B3A"/>
    <w:rsid w:val="00E40AE9"/>
    <w:rsid w:val="00E44AC9"/>
    <w:rsid w:val="00E50FDD"/>
    <w:rsid w:val="00E5369A"/>
    <w:rsid w:val="00E6783B"/>
    <w:rsid w:val="00E76FAB"/>
    <w:rsid w:val="00E91826"/>
    <w:rsid w:val="00E92EF7"/>
    <w:rsid w:val="00EA203E"/>
    <w:rsid w:val="00EA5110"/>
    <w:rsid w:val="00EA5781"/>
    <w:rsid w:val="00EB21C6"/>
    <w:rsid w:val="00EB4F99"/>
    <w:rsid w:val="00EC490C"/>
    <w:rsid w:val="00EE01C9"/>
    <w:rsid w:val="00EE72D8"/>
    <w:rsid w:val="00EF0BEE"/>
    <w:rsid w:val="00EF67BC"/>
    <w:rsid w:val="00EF75D4"/>
    <w:rsid w:val="00F12BA8"/>
    <w:rsid w:val="00F20010"/>
    <w:rsid w:val="00F2094A"/>
    <w:rsid w:val="00F2280E"/>
    <w:rsid w:val="00F23B1D"/>
    <w:rsid w:val="00F26B95"/>
    <w:rsid w:val="00F362B0"/>
    <w:rsid w:val="00F36C4E"/>
    <w:rsid w:val="00F50784"/>
    <w:rsid w:val="00F53F7B"/>
    <w:rsid w:val="00F61352"/>
    <w:rsid w:val="00F7186B"/>
    <w:rsid w:val="00F744DF"/>
    <w:rsid w:val="00F76DD9"/>
    <w:rsid w:val="00F87B38"/>
    <w:rsid w:val="00FA38D6"/>
    <w:rsid w:val="00FA6E82"/>
    <w:rsid w:val="00FB0B5A"/>
    <w:rsid w:val="00FB30F2"/>
    <w:rsid w:val="00FB4A73"/>
    <w:rsid w:val="00FB4BB8"/>
    <w:rsid w:val="00FB6ECD"/>
    <w:rsid w:val="00FC629F"/>
    <w:rsid w:val="00FD0F82"/>
    <w:rsid w:val="00FE3018"/>
    <w:rsid w:val="00FE782F"/>
    <w:rsid w:val="00FF552C"/>
    <w:rsid w:val="00FF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ADD4"/>
  <w15:chartTrackingRefBased/>
  <w15:docId w15:val="{F653F01C-1464-44B5-9608-983BBDBF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hr-HR"/>
    </w:rPr>
  </w:style>
  <w:style w:type="paragraph" w:styleId="Naslov1">
    <w:name w:val="heading 1"/>
    <w:basedOn w:val="Normal"/>
    <w:next w:val="Normal"/>
    <w:link w:val="Naslov1Char"/>
    <w:uiPriority w:val="9"/>
    <w:qFormat/>
    <w:rsid w:val="00017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12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A581F"/>
    <w:pPr>
      <w:spacing w:after="0" w:line="240" w:lineRule="auto"/>
    </w:pPr>
    <w:rPr>
      <w:rFonts w:eastAsiaTheme="minorEastAsia"/>
      <w:lang w:eastAsia="en-GB"/>
    </w:rPr>
  </w:style>
  <w:style w:type="character" w:customStyle="1" w:styleId="BezproredaChar">
    <w:name w:val="Bez proreda Char"/>
    <w:basedOn w:val="Zadanifontodlomka"/>
    <w:link w:val="Bezproreda"/>
    <w:uiPriority w:val="1"/>
    <w:rsid w:val="004A581F"/>
    <w:rPr>
      <w:rFonts w:eastAsiaTheme="minorEastAsia"/>
      <w:lang w:eastAsia="en-GB"/>
    </w:rPr>
  </w:style>
  <w:style w:type="character" w:customStyle="1" w:styleId="Naslov1Char">
    <w:name w:val="Naslov 1 Char"/>
    <w:basedOn w:val="Zadanifontodlomka"/>
    <w:link w:val="Naslov1"/>
    <w:uiPriority w:val="9"/>
    <w:rsid w:val="00017A3E"/>
    <w:rPr>
      <w:rFonts w:asciiTheme="majorHAnsi" w:eastAsiaTheme="majorEastAsia" w:hAnsiTheme="majorHAnsi" w:cstheme="majorBidi"/>
      <w:noProof/>
      <w:color w:val="2F5496" w:themeColor="accent1" w:themeShade="BF"/>
      <w:sz w:val="32"/>
      <w:szCs w:val="32"/>
      <w:lang w:val="hr-HR"/>
    </w:rPr>
  </w:style>
  <w:style w:type="character" w:customStyle="1" w:styleId="Naslov2Char">
    <w:name w:val="Naslov 2 Char"/>
    <w:basedOn w:val="Zadanifontodlomka"/>
    <w:link w:val="Naslov2"/>
    <w:uiPriority w:val="9"/>
    <w:rsid w:val="00F12BA8"/>
    <w:rPr>
      <w:rFonts w:asciiTheme="majorHAnsi" w:eastAsiaTheme="majorEastAsia" w:hAnsiTheme="majorHAnsi" w:cstheme="majorBidi"/>
      <w:noProof/>
      <w:color w:val="2F5496" w:themeColor="accent1" w:themeShade="BF"/>
      <w:sz w:val="26"/>
      <w:szCs w:val="26"/>
      <w:lang w:val="hr-HR"/>
    </w:rPr>
  </w:style>
  <w:style w:type="paragraph" w:styleId="Odlomakpopisa">
    <w:name w:val="List Paragraph"/>
    <w:basedOn w:val="Normal"/>
    <w:uiPriority w:val="34"/>
    <w:qFormat/>
    <w:rsid w:val="00862FDE"/>
    <w:pPr>
      <w:ind w:left="720"/>
      <w:contextualSpacing/>
    </w:pPr>
  </w:style>
  <w:style w:type="table" w:styleId="Reetkatablice">
    <w:name w:val="Table Grid"/>
    <w:basedOn w:val="Obinatablica"/>
    <w:uiPriority w:val="39"/>
    <w:rsid w:val="00AC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Naslov">
    <w:name w:val="TOC Heading"/>
    <w:basedOn w:val="Naslov1"/>
    <w:next w:val="Normal"/>
    <w:uiPriority w:val="39"/>
    <w:unhideWhenUsed/>
    <w:qFormat/>
    <w:rsid w:val="00735AA3"/>
    <w:pPr>
      <w:outlineLvl w:val="9"/>
    </w:pPr>
    <w:rPr>
      <w:noProof w:val="0"/>
      <w:lang w:val="en-GB" w:eastAsia="en-GB"/>
    </w:rPr>
  </w:style>
  <w:style w:type="paragraph" w:styleId="Sadraj1">
    <w:name w:val="toc 1"/>
    <w:basedOn w:val="Normal"/>
    <w:next w:val="Normal"/>
    <w:autoRedefine/>
    <w:uiPriority w:val="39"/>
    <w:unhideWhenUsed/>
    <w:rsid w:val="00735AA3"/>
    <w:pPr>
      <w:spacing w:after="100"/>
    </w:pPr>
  </w:style>
  <w:style w:type="paragraph" w:styleId="Sadraj2">
    <w:name w:val="toc 2"/>
    <w:basedOn w:val="Normal"/>
    <w:next w:val="Normal"/>
    <w:autoRedefine/>
    <w:uiPriority w:val="39"/>
    <w:unhideWhenUsed/>
    <w:rsid w:val="00735AA3"/>
    <w:pPr>
      <w:spacing w:after="100"/>
      <w:ind w:left="220"/>
    </w:pPr>
  </w:style>
  <w:style w:type="character" w:styleId="Hiperveza">
    <w:name w:val="Hyperlink"/>
    <w:basedOn w:val="Zadanifontodlomka"/>
    <w:uiPriority w:val="99"/>
    <w:unhideWhenUsed/>
    <w:rsid w:val="00735AA3"/>
    <w:rPr>
      <w:color w:val="0563C1" w:themeColor="hyperlink"/>
      <w:u w:val="single"/>
    </w:rPr>
  </w:style>
  <w:style w:type="paragraph" w:styleId="Zaglavlje">
    <w:name w:val="header"/>
    <w:basedOn w:val="Normal"/>
    <w:link w:val="ZaglavljeChar"/>
    <w:uiPriority w:val="99"/>
    <w:unhideWhenUsed/>
    <w:rsid w:val="00735AA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5AA3"/>
    <w:rPr>
      <w:noProof/>
      <w:lang w:val="hr-HR"/>
    </w:rPr>
  </w:style>
  <w:style w:type="paragraph" w:styleId="Podnoje">
    <w:name w:val="footer"/>
    <w:basedOn w:val="Normal"/>
    <w:link w:val="PodnojeChar"/>
    <w:uiPriority w:val="99"/>
    <w:unhideWhenUsed/>
    <w:rsid w:val="00735AA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5AA3"/>
    <w:rPr>
      <w:noProof/>
      <w:lang w:val="hr-HR"/>
    </w:rPr>
  </w:style>
  <w:style w:type="character" w:customStyle="1" w:styleId="Nerijeenospominjanje1">
    <w:name w:val="Neriješeno spominjanje1"/>
    <w:basedOn w:val="Zadanifontodlomka"/>
    <w:uiPriority w:val="99"/>
    <w:semiHidden/>
    <w:unhideWhenUsed/>
    <w:rsid w:val="00123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D7ED29-4A2B-4ED6-99A8-717B6AC992AD}" type="doc">
      <dgm:prSet loTypeId="urn:microsoft.com/office/officeart/2005/8/layout/hierarchy1" loCatId="hierarchy" qsTypeId="urn:microsoft.com/office/officeart/2005/8/quickstyle/simple3" qsCatId="simple" csTypeId="urn:microsoft.com/office/officeart/2005/8/colors/accent3_3" csCatId="accent3" phldr="1"/>
      <dgm:spPr/>
      <dgm:t>
        <a:bodyPr/>
        <a:lstStyle/>
        <a:p>
          <a:endParaRPr lang="en-GB"/>
        </a:p>
      </dgm:t>
    </dgm:pt>
    <dgm:pt modelId="{86CD1D7C-1C9B-4508-93AA-E3ECF4D6726B}">
      <dgm:prSet phldrT="[Tekst]" custT="1"/>
      <dgm:spPr/>
      <dgm:t>
        <a:bodyPr/>
        <a:lstStyle/>
        <a:p>
          <a:r>
            <a:rPr lang="hr-HR" sz="900"/>
            <a:t>Jedinstveni upravni odjel Općine Cerovlje</a:t>
          </a:r>
          <a:endParaRPr lang="en-GB" sz="900"/>
        </a:p>
      </dgm:t>
    </dgm:pt>
    <dgm:pt modelId="{55B9A221-78E1-41D9-B851-03F4DB106722}" type="parTrans" cxnId="{F73083A5-A17C-4ADA-95BA-6AB070114548}">
      <dgm:prSet/>
      <dgm:spPr/>
      <dgm:t>
        <a:bodyPr/>
        <a:lstStyle/>
        <a:p>
          <a:endParaRPr lang="en-GB"/>
        </a:p>
      </dgm:t>
    </dgm:pt>
    <dgm:pt modelId="{2E86C4A2-C131-43A1-9034-214A0182B019}" type="sibTrans" cxnId="{F73083A5-A17C-4ADA-95BA-6AB070114548}">
      <dgm:prSet/>
      <dgm:spPr/>
      <dgm:t>
        <a:bodyPr/>
        <a:lstStyle/>
        <a:p>
          <a:endParaRPr lang="en-GB"/>
        </a:p>
      </dgm:t>
    </dgm:pt>
    <dgm:pt modelId="{0AD28D3B-1E9C-40AB-8266-C8DEFF9FDC13}">
      <dgm:prSet phldrT="[Tekst]" custT="1"/>
      <dgm:spPr/>
      <dgm:t>
        <a:bodyPr/>
        <a:lstStyle/>
        <a:p>
          <a:r>
            <a:rPr lang="hr-HR" sz="900"/>
            <a:t>Pročelnik Jedinstvenog upravnog odjela</a:t>
          </a:r>
          <a:endParaRPr lang="en-GB" sz="900"/>
        </a:p>
      </dgm:t>
    </dgm:pt>
    <dgm:pt modelId="{C8323A3F-0E0F-46C5-96FF-2EB73D05D543}" type="parTrans" cxnId="{91198EDE-3A75-4245-AA8A-457915954345}">
      <dgm:prSet/>
      <dgm:spPr/>
      <dgm:t>
        <a:bodyPr/>
        <a:lstStyle/>
        <a:p>
          <a:endParaRPr lang="en-GB"/>
        </a:p>
      </dgm:t>
    </dgm:pt>
    <dgm:pt modelId="{B045833B-7313-4F82-A010-ECAC2383560E}" type="sibTrans" cxnId="{91198EDE-3A75-4245-AA8A-457915954345}">
      <dgm:prSet/>
      <dgm:spPr/>
      <dgm:t>
        <a:bodyPr/>
        <a:lstStyle/>
        <a:p>
          <a:endParaRPr lang="en-GB"/>
        </a:p>
      </dgm:t>
    </dgm:pt>
    <dgm:pt modelId="{D89BD294-F9DB-4EC8-B2AC-392D517B072F}">
      <dgm:prSet custT="1"/>
      <dgm:spPr/>
      <dgm:t>
        <a:bodyPr/>
        <a:lstStyle/>
        <a:p>
          <a:r>
            <a:rPr lang="hr-HR" sz="900"/>
            <a:t>Viši stručni suradnik za računovodstvene poslove</a:t>
          </a:r>
          <a:endParaRPr lang="en-GB" sz="900"/>
        </a:p>
      </dgm:t>
    </dgm:pt>
    <dgm:pt modelId="{ACBB2B49-D59A-4278-BB09-5E4B2B562421}" type="parTrans" cxnId="{E9BFFA9E-0ED2-4C68-994F-2CDFD97D9A96}">
      <dgm:prSet/>
      <dgm:spPr/>
      <dgm:t>
        <a:bodyPr/>
        <a:lstStyle/>
        <a:p>
          <a:endParaRPr lang="en-GB"/>
        </a:p>
      </dgm:t>
    </dgm:pt>
    <dgm:pt modelId="{F001EDF8-C948-4B42-A746-10B1112636CB}" type="sibTrans" cxnId="{E9BFFA9E-0ED2-4C68-994F-2CDFD97D9A96}">
      <dgm:prSet/>
      <dgm:spPr/>
      <dgm:t>
        <a:bodyPr/>
        <a:lstStyle/>
        <a:p>
          <a:endParaRPr lang="en-GB"/>
        </a:p>
      </dgm:t>
    </dgm:pt>
    <dgm:pt modelId="{772F07C2-C01B-49BE-B154-ED66CA7B52BF}">
      <dgm:prSet custT="1"/>
      <dgm:spPr/>
      <dgm:t>
        <a:bodyPr/>
        <a:lstStyle/>
        <a:p>
          <a:r>
            <a:rPr lang="hr-HR" sz="900"/>
            <a:t>Administrativni tajnik</a:t>
          </a:r>
          <a:endParaRPr lang="en-GB" sz="900"/>
        </a:p>
      </dgm:t>
    </dgm:pt>
    <dgm:pt modelId="{12AD657A-73B5-4DFC-8052-B02CE0FC4AB0}" type="parTrans" cxnId="{3C37C2A5-BEF5-4BBF-A505-E4375994973C}">
      <dgm:prSet/>
      <dgm:spPr/>
      <dgm:t>
        <a:bodyPr/>
        <a:lstStyle/>
        <a:p>
          <a:endParaRPr lang="en-GB"/>
        </a:p>
      </dgm:t>
    </dgm:pt>
    <dgm:pt modelId="{AF96DEF6-BC6A-461F-BD8D-C78B4F63361B}" type="sibTrans" cxnId="{3C37C2A5-BEF5-4BBF-A505-E4375994973C}">
      <dgm:prSet/>
      <dgm:spPr/>
      <dgm:t>
        <a:bodyPr/>
        <a:lstStyle/>
        <a:p>
          <a:endParaRPr lang="en-GB"/>
        </a:p>
      </dgm:t>
    </dgm:pt>
    <dgm:pt modelId="{A5EBA331-1CE4-4941-A9C0-8D957A76FAF0}">
      <dgm:prSet custT="1"/>
      <dgm:spPr/>
      <dgm:t>
        <a:bodyPr/>
        <a:lstStyle/>
        <a:p>
          <a:r>
            <a:rPr lang="hr-HR" sz="900"/>
            <a:t>Referent za opće poslove</a:t>
          </a:r>
          <a:endParaRPr lang="en-GB" sz="900"/>
        </a:p>
      </dgm:t>
    </dgm:pt>
    <dgm:pt modelId="{473AFADC-893D-4455-BC04-253BC75C87EB}" type="parTrans" cxnId="{D4FAE591-98D5-4021-BB99-3B49C27A841E}">
      <dgm:prSet/>
      <dgm:spPr/>
      <dgm:t>
        <a:bodyPr/>
        <a:lstStyle/>
        <a:p>
          <a:endParaRPr lang="en-GB"/>
        </a:p>
      </dgm:t>
    </dgm:pt>
    <dgm:pt modelId="{C83BF663-A812-45EC-B092-06F926CEFFB7}" type="sibTrans" cxnId="{D4FAE591-98D5-4021-BB99-3B49C27A841E}">
      <dgm:prSet/>
      <dgm:spPr/>
      <dgm:t>
        <a:bodyPr/>
        <a:lstStyle/>
        <a:p>
          <a:endParaRPr lang="en-GB"/>
        </a:p>
      </dgm:t>
    </dgm:pt>
    <dgm:pt modelId="{D2DABCA7-C147-4C85-AE7E-1FF782065C97}">
      <dgm:prSet custT="1"/>
      <dgm:spPr/>
      <dgm:t>
        <a:bodyPr/>
        <a:lstStyle/>
        <a:p>
          <a:r>
            <a:rPr lang="hr-HR" sz="900"/>
            <a:t>Tehničar za održavanje</a:t>
          </a:r>
          <a:endParaRPr lang="en-GB" sz="900"/>
        </a:p>
      </dgm:t>
    </dgm:pt>
    <dgm:pt modelId="{965B7AD5-4420-4BE1-856B-CC6BAB5A91BB}" type="parTrans" cxnId="{10470EE7-5F21-4840-9C59-85C2A83CADD2}">
      <dgm:prSet/>
      <dgm:spPr/>
      <dgm:t>
        <a:bodyPr/>
        <a:lstStyle/>
        <a:p>
          <a:endParaRPr lang="en-GB"/>
        </a:p>
      </dgm:t>
    </dgm:pt>
    <dgm:pt modelId="{EFF7E83A-9E86-4CC8-99A1-FE548A66C0B3}" type="sibTrans" cxnId="{10470EE7-5F21-4840-9C59-85C2A83CADD2}">
      <dgm:prSet/>
      <dgm:spPr/>
      <dgm:t>
        <a:bodyPr/>
        <a:lstStyle/>
        <a:p>
          <a:endParaRPr lang="en-GB"/>
        </a:p>
      </dgm:t>
    </dgm:pt>
    <dgm:pt modelId="{E00FCD86-E68E-4975-B328-5684A8EC71A6}">
      <dgm:prSet custT="1"/>
      <dgm:spPr/>
      <dgm:t>
        <a:bodyPr/>
        <a:lstStyle/>
        <a:p>
          <a:r>
            <a:rPr lang="hr-HR" sz="900"/>
            <a:t>Pomoćni radnik</a:t>
          </a:r>
          <a:endParaRPr lang="en-GB" sz="900"/>
        </a:p>
      </dgm:t>
    </dgm:pt>
    <dgm:pt modelId="{43CA34FA-9682-4236-A850-9CED1752A490}" type="parTrans" cxnId="{88365470-1725-4BD3-9A68-86A9E93454CE}">
      <dgm:prSet/>
      <dgm:spPr/>
      <dgm:t>
        <a:bodyPr/>
        <a:lstStyle/>
        <a:p>
          <a:endParaRPr lang="en-GB"/>
        </a:p>
      </dgm:t>
    </dgm:pt>
    <dgm:pt modelId="{7868220E-3056-4A96-A4B1-5581C4671242}" type="sibTrans" cxnId="{88365470-1725-4BD3-9A68-86A9E93454CE}">
      <dgm:prSet/>
      <dgm:spPr/>
      <dgm:t>
        <a:bodyPr/>
        <a:lstStyle/>
        <a:p>
          <a:endParaRPr lang="en-GB"/>
        </a:p>
      </dgm:t>
    </dgm:pt>
    <dgm:pt modelId="{942FEED7-5032-43D4-B233-64019CF0EBED}">
      <dgm:prSet custT="1"/>
      <dgm:spPr/>
      <dgm:t>
        <a:bodyPr/>
        <a:lstStyle/>
        <a:p>
          <a:r>
            <a:rPr lang="hr-HR" sz="900"/>
            <a:t>Spremač</a:t>
          </a:r>
          <a:endParaRPr lang="en-GB" sz="900"/>
        </a:p>
      </dgm:t>
    </dgm:pt>
    <dgm:pt modelId="{BDAFBB36-C6BA-4DB1-AE80-86F184415B09}" type="parTrans" cxnId="{50ECEB3C-72C0-4802-B5B0-A624D7D00400}">
      <dgm:prSet/>
      <dgm:spPr/>
      <dgm:t>
        <a:bodyPr/>
        <a:lstStyle/>
        <a:p>
          <a:endParaRPr lang="en-GB"/>
        </a:p>
      </dgm:t>
    </dgm:pt>
    <dgm:pt modelId="{D3E688C4-E588-4F12-9501-0FC2D636FB35}" type="sibTrans" cxnId="{50ECEB3C-72C0-4802-B5B0-A624D7D00400}">
      <dgm:prSet/>
      <dgm:spPr/>
      <dgm:t>
        <a:bodyPr/>
        <a:lstStyle/>
        <a:p>
          <a:endParaRPr lang="en-GB"/>
        </a:p>
      </dgm:t>
    </dgm:pt>
    <dgm:pt modelId="{A4DF6A8E-03C6-465C-9171-F332A8338993}">
      <dgm:prSet custT="1"/>
      <dgm:spPr/>
      <dgm:t>
        <a:bodyPr/>
        <a:lstStyle/>
        <a:p>
          <a:r>
            <a:rPr lang="hr-HR" sz="900"/>
            <a:t>Općinski načelnik</a:t>
          </a:r>
          <a:endParaRPr lang="en-GB" sz="900"/>
        </a:p>
      </dgm:t>
    </dgm:pt>
    <dgm:pt modelId="{6DD9283C-763D-409B-BEE4-6AC4051F0E3C}" type="parTrans" cxnId="{E0CB5FF3-C02E-40D2-89A3-0248420A8D5F}">
      <dgm:prSet/>
      <dgm:spPr/>
      <dgm:t>
        <a:bodyPr/>
        <a:lstStyle/>
        <a:p>
          <a:endParaRPr lang="en-GB"/>
        </a:p>
      </dgm:t>
    </dgm:pt>
    <dgm:pt modelId="{34A8F759-07F8-4911-ADB1-33A278B34AA9}" type="sibTrans" cxnId="{E0CB5FF3-C02E-40D2-89A3-0248420A8D5F}">
      <dgm:prSet/>
      <dgm:spPr/>
      <dgm:t>
        <a:bodyPr/>
        <a:lstStyle/>
        <a:p>
          <a:endParaRPr lang="en-GB"/>
        </a:p>
      </dgm:t>
    </dgm:pt>
    <dgm:pt modelId="{FA2AE97C-452C-488F-BE07-4F04ADA7C13F}" type="pres">
      <dgm:prSet presAssocID="{D5D7ED29-4A2B-4ED6-99A8-717B6AC992AD}" presName="hierChild1" presStyleCnt="0">
        <dgm:presLayoutVars>
          <dgm:chPref val="1"/>
          <dgm:dir/>
          <dgm:animOne val="branch"/>
          <dgm:animLvl val="lvl"/>
          <dgm:resizeHandles/>
        </dgm:presLayoutVars>
      </dgm:prSet>
      <dgm:spPr/>
      <dgm:t>
        <a:bodyPr/>
        <a:lstStyle/>
        <a:p>
          <a:endParaRPr lang="hr-HR"/>
        </a:p>
      </dgm:t>
    </dgm:pt>
    <dgm:pt modelId="{55E1A875-DB47-46BD-AE52-EE352ED98AD6}" type="pres">
      <dgm:prSet presAssocID="{A4DF6A8E-03C6-465C-9171-F332A8338993}" presName="hierRoot1" presStyleCnt="0"/>
      <dgm:spPr/>
    </dgm:pt>
    <dgm:pt modelId="{7285C217-43D6-486D-B8E9-CF38B6D83918}" type="pres">
      <dgm:prSet presAssocID="{A4DF6A8E-03C6-465C-9171-F332A8338993}" presName="composite" presStyleCnt="0"/>
      <dgm:spPr/>
    </dgm:pt>
    <dgm:pt modelId="{A4E1BF4C-48EC-40AC-97B3-AF80E44B0A64}" type="pres">
      <dgm:prSet presAssocID="{A4DF6A8E-03C6-465C-9171-F332A8338993}" presName="background" presStyleLbl="node0" presStyleIdx="0" presStyleCnt="1"/>
      <dgm:spPr/>
    </dgm:pt>
    <dgm:pt modelId="{17D63F0D-0FD8-4824-A33D-8DC110C62617}" type="pres">
      <dgm:prSet presAssocID="{A4DF6A8E-03C6-465C-9171-F332A8338993}" presName="text" presStyleLbl="fgAcc0" presStyleIdx="0" presStyleCnt="1" custScaleY="129873">
        <dgm:presLayoutVars>
          <dgm:chPref val="3"/>
        </dgm:presLayoutVars>
      </dgm:prSet>
      <dgm:spPr/>
      <dgm:t>
        <a:bodyPr/>
        <a:lstStyle/>
        <a:p>
          <a:endParaRPr lang="hr-HR"/>
        </a:p>
      </dgm:t>
    </dgm:pt>
    <dgm:pt modelId="{B5ECE27A-72A8-4BA7-833E-D00B21D793E7}" type="pres">
      <dgm:prSet presAssocID="{A4DF6A8E-03C6-465C-9171-F332A8338993}" presName="hierChild2" presStyleCnt="0"/>
      <dgm:spPr/>
    </dgm:pt>
    <dgm:pt modelId="{7BDF5004-8175-4A8F-A30A-5FE5309C391A}" type="pres">
      <dgm:prSet presAssocID="{55B9A221-78E1-41D9-B851-03F4DB106722}" presName="Name10" presStyleLbl="parChTrans1D2" presStyleIdx="0" presStyleCnt="1"/>
      <dgm:spPr/>
      <dgm:t>
        <a:bodyPr/>
        <a:lstStyle/>
        <a:p>
          <a:endParaRPr lang="hr-HR"/>
        </a:p>
      </dgm:t>
    </dgm:pt>
    <dgm:pt modelId="{4555AC8B-2345-4A07-ACDC-A1796BD297D3}" type="pres">
      <dgm:prSet presAssocID="{86CD1D7C-1C9B-4508-93AA-E3ECF4D6726B}" presName="hierRoot2" presStyleCnt="0"/>
      <dgm:spPr/>
    </dgm:pt>
    <dgm:pt modelId="{E14476E6-989D-40E0-825A-723F7F8CD9D2}" type="pres">
      <dgm:prSet presAssocID="{86CD1D7C-1C9B-4508-93AA-E3ECF4D6726B}" presName="composite2" presStyleCnt="0"/>
      <dgm:spPr/>
    </dgm:pt>
    <dgm:pt modelId="{9D081DE8-B5B2-409F-91BD-114311266D7E}" type="pres">
      <dgm:prSet presAssocID="{86CD1D7C-1C9B-4508-93AA-E3ECF4D6726B}" presName="background2" presStyleLbl="node2" presStyleIdx="0" presStyleCnt="1"/>
      <dgm:spPr/>
    </dgm:pt>
    <dgm:pt modelId="{6E60550F-6389-4309-B693-23B5535B7C44}" type="pres">
      <dgm:prSet presAssocID="{86CD1D7C-1C9B-4508-93AA-E3ECF4D6726B}" presName="text2" presStyleLbl="fgAcc2" presStyleIdx="0" presStyleCnt="1" custScaleY="125273">
        <dgm:presLayoutVars>
          <dgm:chPref val="3"/>
        </dgm:presLayoutVars>
      </dgm:prSet>
      <dgm:spPr/>
      <dgm:t>
        <a:bodyPr/>
        <a:lstStyle/>
        <a:p>
          <a:endParaRPr lang="hr-HR"/>
        </a:p>
      </dgm:t>
    </dgm:pt>
    <dgm:pt modelId="{BE551172-2DA1-4664-A669-77CEB4630840}" type="pres">
      <dgm:prSet presAssocID="{86CD1D7C-1C9B-4508-93AA-E3ECF4D6726B}" presName="hierChild3" presStyleCnt="0"/>
      <dgm:spPr/>
    </dgm:pt>
    <dgm:pt modelId="{D75ADD48-3B12-4EC5-BCB1-D3895AC82558}" type="pres">
      <dgm:prSet presAssocID="{C8323A3F-0E0F-46C5-96FF-2EB73D05D543}" presName="Name17" presStyleLbl="parChTrans1D3" presStyleIdx="0" presStyleCnt="1"/>
      <dgm:spPr/>
      <dgm:t>
        <a:bodyPr/>
        <a:lstStyle/>
        <a:p>
          <a:endParaRPr lang="hr-HR"/>
        </a:p>
      </dgm:t>
    </dgm:pt>
    <dgm:pt modelId="{70521506-9031-4E12-9817-7AE3136F5B33}" type="pres">
      <dgm:prSet presAssocID="{0AD28D3B-1E9C-40AB-8266-C8DEFF9FDC13}" presName="hierRoot3" presStyleCnt="0"/>
      <dgm:spPr/>
    </dgm:pt>
    <dgm:pt modelId="{B4B0D9FB-7C0A-4B89-A9DF-AD99C1C7A371}" type="pres">
      <dgm:prSet presAssocID="{0AD28D3B-1E9C-40AB-8266-C8DEFF9FDC13}" presName="composite3" presStyleCnt="0"/>
      <dgm:spPr/>
    </dgm:pt>
    <dgm:pt modelId="{6D6C5040-3331-4031-A040-CBAFE84091BA}" type="pres">
      <dgm:prSet presAssocID="{0AD28D3B-1E9C-40AB-8266-C8DEFF9FDC13}" presName="background3" presStyleLbl="node3" presStyleIdx="0" presStyleCnt="1"/>
      <dgm:spPr/>
    </dgm:pt>
    <dgm:pt modelId="{C1F88507-155A-4C8A-B54E-D561ABE9A525}" type="pres">
      <dgm:prSet presAssocID="{0AD28D3B-1E9C-40AB-8266-C8DEFF9FDC13}" presName="text3" presStyleLbl="fgAcc3" presStyleIdx="0" presStyleCnt="1" custScaleY="131193">
        <dgm:presLayoutVars>
          <dgm:chPref val="3"/>
        </dgm:presLayoutVars>
      </dgm:prSet>
      <dgm:spPr/>
      <dgm:t>
        <a:bodyPr/>
        <a:lstStyle/>
        <a:p>
          <a:endParaRPr lang="hr-HR"/>
        </a:p>
      </dgm:t>
    </dgm:pt>
    <dgm:pt modelId="{1F84C117-43CC-4255-A2A1-0A2E5EDD9371}" type="pres">
      <dgm:prSet presAssocID="{0AD28D3B-1E9C-40AB-8266-C8DEFF9FDC13}" presName="hierChild4" presStyleCnt="0"/>
      <dgm:spPr/>
    </dgm:pt>
    <dgm:pt modelId="{9B020EA6-4C09-4B19-95D4-DEBF7E32AD4F}" type="pres">
      <dgm:prSet presAssocID="{ACBB2B49-D59A-4278-BB09-5E4B2B562421}" presName="Name23" presStyleLbl="parChTrans1D4" presStyleIdx="0" presStyleCnt="6"/>
      <dgm:spPr/>
      <dgm:t>
        <a:bodyPr/>
        <a:lstStyle/>
        <a:p>
          <a:endParaRPr lang="hr-HR"/>
        </a:p>
      </dgm:t>
    </dgm:pt>
    <dgm:pt modelId="{B02DA895-B133-4442-A67C-0B8EFEC06AA9}" type="pres">
      <dgm:prSet presAssocID="{D89BD294-F9DB-4EC8-B2AC-392D517B072F}" presName="hierRoot4" presStyleCnt="0"/>
      <dgm:spPr/>
    </dgm:pt>
    <dgm:pt modelId="{F46507CD-DD9A-4D48-8B57-EFF6255A671A}" type="pres">
      <dgm:prSet presAssocID="{D89BD294-F9DB-4EC8-B2AC-392D517B072F}" presName="composite4" presStyleCnt="0"/>
      <dgm:spPr/>
    </dgm:pt>
    <dgm:pt modelId="{05DF7733-8C3A-4E9D-944A-874939E3A028}" type="pres">
      <dgm:prSet presAssocID="{D89BD294-F9DB-4EC8-B2AC-392D517B072F}" presName="background4" presStyleLbl="node4" presStyleIdx="0" presStyleCnt="6"/>
      <dgm:spPr/>
    </dgm:pt>
    <dgm:pt modelId="{A2449FB5-F94D-497E-8D42-D74195860D3B}" type="pres">
      <dgm:prSet presAssocID="{D89BD294-F9DB-4EC8-B2AC-392D517B072F}" presName="text4" presStyleLbl="fgAcc4" presStyleIdx="0" presStyleCnt="6" custScaleX="121697" custScaleY="127401">
        <dgm:presLayoutVars>
          <dgm:chPref val="3"/>
        </dgm:presLayoutVars>
      </dgm:prSet>
      <dgm:spPr/>
      <dgm:t>
        <a:bodyPr/>
        <a:lstStyle/>
        <a:p>
          <a:endParaRPr lang="hr-HR"/>
        </a:p>
      </dgm:t>
    </dgm:pt>
    <dgm:pt modelId="{EC56B74C-1C19-4B17-95B4-6E56F04674B7}" type="pres">
      <dgm:prSet presAssocID="{D89BD294-F9DB-4EC8-B2AC-392D517B072F}" presName="hierChild5" presStyleCnt="0"/>
      <dgm:spPr/>
    </dgm:pt>
    <dgm:pt modelId="{8E5C5713-C973-4272-AAF1-48B4B120F16C}" type="pres">
      <dgm:prSet presAssocID="{12AD657A-73B5-4DFC-8052-B02CE0FC4AB0}" presName="Name23" presStyleLbl="parChTrans1D4" presStyleIdx="1" presStyleCnt="6"/>
      <dgm:spPr/>
      <dgm:t>
        <a:bodyPr/>
        <a:lstStyle/>
        <a:p>
          <a:endParaRPr lang="hr-HR"/>
        </a:p>
      </dgm:t>
    </dgm:pt>
    <dgm:pt modelId="{C06392BF-9594-4186-BB5C-5C52309BF6A1}" type="pres">
      <dgm:prSet presAssocID="{772F07C2-C01B-49BE-B154-ED66CA7B52BF}" presName="hierRoot4" presStyleCnt="0"/>
      <dgm:spPr/>
    </dgm:pt>
    <dgm:pt modelId="{49FBC9AA-9D53-4D61-BEC1-C528A578683C}" type="pres">
      <dgm:prSet presAssocID="{772F07C2-C01B-49BE-B154-ED66CA7B52BF}" presName="composite4" presStyleCnt="0"/>
      <dgm:spPr/>
    </dgm:pt>
    <dgm:pt modelId="{BAEAC5EC-32A0-4CC5-AD26-A4FDAA547ECE}" type="pres">
      <dgm:prSet presAssocID="{772F07C2-C01B-49BE-B154-ED66CA7B52BF}" presName="background4" presStyleLbl="node4" presStyleIdx="1" presStyleCnt="6"/>
      <dgm:spPr/>
    </dgm:pt>
    <dgm:pt modelId="{493B7FE8-3CD1-492C-98DB-BDF3A770872F}" type="pres">
      <dgm:prSet presAssocID="{772F07C2-C01B-49BE-B154-ED66CA7B52BF}" presName="text4" presStyleLbl="fgAcc4" presStyleIdx="1" presStyleCnt="6" custScaleY="131709">
        <dgm:presLayoutVars>
          <dgm:chPref val="3"/>
        </dgm:presLayoutVars>
      </dgm:prSet>
      <dgm:spPr/>
      <dgm:t>
        <a:bodyPr/>
        <a:lstStyle/>
        <a:p>
          <a:endParaRPr lang="hr-HR"/>
        </a:p>
      </dgm:t>
    </dgm:pt>
    <dgm:pt modelId="{42B19FB2-0DDA-41AC-B088-C72047FAB214}" type="pres">
      <dgm:prSet presAssocID="{772F07C2-C01B-49BE-B154-ED66CA7B52BF}" presName="hierChild5" presStyleCnt="0"/>
      <dgm:spPr/>
    </dgm:pt>
    <dgm:pt modelId="{53201FC8-AC5F-48D0-B1B3-AE2F8B7D27C0}" type="pres">
      <dgm:prSet presAssocID="{473AFADC-893D-4455-BC04-253BC75C87EB}" presName="Name23" presStyleLbl="parChTrans1D4" presStyleIdx="2" presStyleCnt="6"/>
      <dgm:spPr/>
      <dgm:t>
        <a:bodyPr/>
        <a:lstStyle/>
        <a:p>
          <a:endParaRPr lang="hr-HR"/>
        </a:p>
      </dgm:t>
    </dgm:pt>
    <dgm:pt modelId="{776EBC1F-7956-4AC4-91B6-CC9620726986}" type="pres">
      <dgm:prSet presAssocID="{A5EBA331-1CE4-4941-A9C0-8D957A76FAF0}" presName="hierRoot4" presStyleCnt="0"/>
      <dgm:spPr/>
    </dgm:pt>
    <dgm:pt modelId="{59928DA4-774B-42D0-A7A5-AB59874FF4D3}" type="pres">
      <dgm:prSet presAssocID="{A5EBA331-1CE4-4941-A9C0-8D957A76FAF0}" presName="composite4" presStyleCnt="0"/>
      <dgm:spPr/>
    </dgm:pt>
    <dgm:pt modelId="{60391D73-D4B2-4DA2-9309-DFA56F69A064}" type="pres">
      <dgm:prSet presAssocID="{A5EBA331-1CE4-4941-A9C0-8D957A76FAF0}" presName="background4" presStyleLbl="node4" presStyleIdx="2" presStyleCnt="6"/>
      <dgm:spPr/>
    </dgm:pt>
    <dgm:pt modelId="{6370DD96-E02C-4D30-BBC0-019FD2D57604}" type="pres">
      <dgm:prSet presAssocID="{A5EBA331-1CE4-4941-A9C0-8D957A76FAF0}" presName="text4" presStyleLbl="fgAcc4" presStyleIdx="2" presStyleCnt="6" custScaleY="136472">
        <dgm:presLayoutVars>
          <dgm:chPref val="3"/>
        </dgm:presLayoutVars>
      </dgm:prSet>
      <dgm:spPr/>
      <dgm:t>
        <a:bodyPr/>
        <a:lstStyle/>
        <a:p>
          <a:endParaRPr lang="hr-HR"/>
        </a:p>
      </dgm:t>
    </dgm:pt>
    <dgm:pt modelId="{AD3E5600-212C-4C8C-8327-3D8C03D78414}" type="pres">
      <dgm:prSet presAssocID="{A5EBA331-1CE4-4941-A9C0-8D957A76FAF0}" presName="hierChild5" presStyleCnt="0"/>
      <dgm:spPr/>
    </dgm:pt>
    <dgm:pt modelId="{67D6DB4C-EF83-4AA5-BF1D-DC38962ACF43}" type="pres">
      <dgm:prSet presAssocID="{965B7AD5-4420-4BE1-856B-CC6BAB5A91BB}" presName="Name23" presStyleLbl="parChTrans1D4" presStyleIdx="3" presStyleCnt="6"/>
      <dgm:spPr/>
      <dgm:t>
        <a:bodyPr/>
        <a:lstStyle/>
        <a:p>
          <a:endParaRPr lang="hr-HR"/>
        </a:p>
      </dgm:t>
    </dgm:pt>
    <dgm:pt modelId="{43E381B4-6CED-40C1-A497-B1057E189905}" type="pres">
      <dgm:prSet presAssocID="{D2DABCA7-C147-4C85-AE7E-1FF782065C97}" presName="hierRoot4" presStyleCnt="0"/>
      <dgm:spPr/>
    </dgm:pt>
    <dgm:pt modelId="{392154D8-B443-472A-B2BA-CD30AA83397C}" type="pres">
      <dgm:prSet presAssocID="{D2DABCA7-C147-4C85-AE7E-1FF782065C97}" presName="composite4" presStyleCnt="0"/>
      <dgm:spPr/>
    </dgm:pt>
    <dgm:pt modelId="{065581C0-DEFC-4C0D-BC7D-3121D9FC5A55}" type="pres">
      <dgm:prSet presAssocID="{D2DABCA7-C147-4C85-AE7E-1FF782065C97}" presName="background4" presStyleLbl="node4" presStyleIdx="3" presStyleCnt="6"/>
      <dgm:spPr/>
    </dgm:pt>
    <dgm:pt modelId="{CFE5093D-63F2-4B49-8190-17E677D77E51}" type="pres">
      <dgm:prSet presAssocID="{D2DABCA7-C147-4C85-AE7E-1FF782065C97}" presName="text4" presStyleLbl="fgAcc4" presStyleIdx="3" presStyleCnt="6" custScaleY="129300">
        <dgm:presLayoutVars>
          <dgm:chPref val="3"/>
        </dgm:presLayoutVars>
      </dgm:prSet>
      <dgm:spPr/>
      <dgm:t>
        <a:bodyPr/>
        <a:lstStyle/>
        <a:p>
          <a:endParaRPr lang="hr-HR"/>
        </a:p>
      </dgm:t>
    </dgm:pt>
    <dgm:pt modelId="{4F0E7634-B453-4E00-9BAD-F8BECFB1EC74}" type="pres">
      <dgm:prSet presAssocID="{D2DABCA7-C147-4C85-AE7E-1FF782065C97}" presName="hierChild5" presStyleCnt="0"/>
      <dgm:spPr/>
    </dgm:pt>
    <dgm:pt modelId="{EF62A539-C101-4B46-85FB-95E8EFF24FAF}" type="pres">
      <dgm:prSet presAssocID="{43CA34FA-9682-4236-A850-9CED1752A490}" presName="Name23" presStyleLbl="parChTrans1D4" presStyleIdx="4" presStyleCnt="6"/>
      <dgm:spPr/>
      <dgm:t>
        <a:bodyPr/>
        <a:lstStyle/>
        <a:p>
          <a:endParaRPr lang="hr-HR"/>
        </a:p>
      </dgm:t>
    </dgm:pt>
    <dgm:pt modelId="{B4053EC5-1D1A-4622-90B2-CA53FA7CC426}" type="pres">
      <dgm:prSet presAssocID="{E00FCD86-E68E-4975-B328-5684A8EC71A6}" presName="hierRoot4" presStyleCnt="0"/>
      <dgm:spPr/>
    </dgm:pt>
    <dgm:pt modelId="{479E818C-0802-464E-A13F-68C8A1C1D691}" type="pres">
      <dgm:prSet presAssocID="{E00FCD86-E68E-4975-B328-5684A8EC71A6}" presName="composite4" presStyleCnt="0"/>
      <dgm:spPr/>
    </dgm:pt>
    <dgm:pt modelId="{8869C875-F0D5-485B-A8FC-1CEDFC8A7EB6}" type="pres">
      <dgm:prSet presAssocID="{E00FCD86-E68E-4975-B328-5684A8EC71A6}" presName="background4" presStyleLbl="node4" presStyleIdx="4" presStyleCnt="6"/>
      <dgm:spPr/>
    </dgm:pt>
    <dgm:pt modelId="{68CF1C18-D0B0-4CBD-B81A-D9290B3B2F75}" type="pres">
      <dgm:prSet presAssocID="{E00FCD86-E68E-4975-B328-5684A8EC71A6}" presName="text4" presStyleLbl="fgAcc4" presStyleIdx="4" presStyleCnt="6" custScaleY="133166">
        <dgm:presLayoutVars>
          <dgm:chPref val="3"/>
        </dgm:presLayoutVars>
      </dgm:prSet>
      <dgm:spPr/>
      <dgm:t>
        <a:bodyPr/>
        <a:lstStyle/>
        <a:p>
          <a:endParaRPr lang="hr-HR"/>
        </a:p>
      </dgm:t>
    </dgm:pt>
    <dgm:pt modelId="{B8AA7128-B13E-4EB0-8BD1-5D32F532E3A0}" type="pres">
      <dgm:prSet presAssocID="{E00FCD86-E68E-4975-B328-5684A8EC71A6}" presName="hierChild5" presStyleCnt="0"/>
      <dgm:spPr/>
    </dgm:pt>
    <dgm:pt modelId="{FDEB73C7-D477-423E-8CFA-30CE736A2C40}" type="pres">
      <dgm:prSet presAssocID="{BDAFBB36-C6BA-4DB1-AE80-86F184415B09}" presName="Name23" presStyleLbl="parChTrans1D4" presStyleIdx="5" presStyleCnt="6"/>
      <dgm:spPr/>
      <dgm:t>
        <a:bodyPr/>
        <a:lstStyle/>
        <a:p>
          <a:endParaRPr lang="hr-HR"/>
        </a:p>
      </dgm:t>
    </dgm:pt>
    <dgm:pt modelId="{0D11C4CB-223A-4283-B2FF-D8FF856DECB7}" type="pres">
      <dgm:prSet presAssocID="{942FEED7-5032-43D4-B233-64019CF0EBED}" presName="hierRoot4" presStyleCnt="0"/>
      <dgm:spPr/>
    </dgm:pt>
    <dgm:pt modelId="{9DDA209B-50A5-46A9-8034-B338BBF40811}" type="pres">
      <dgm:prSet presAssocID="{942FEED7-5032-43D4-B233-64019CF0EBED}" presName="composite4" presStyleCnt="0"/>
      <dgm:spPr/>
    </dgm:pt>
    <dgm:pt modelId="{E8925F50-0A93-47FB-81A3-4DD65AAE656C}" type="pres">
      <dgm:prSet presAssocID="{942FEED7-5032-43D4-B233-64019CF0EBED}" presName="background4" presStyleLbl="node4" presStyleIdx="5" presStyleCnt="6"/>
      <dgm:spPr/>
    </dgm:pt>
    <dgm:pt modelId="{620D967C-D359-4154-B4EE-C726C46C85CA}" type="pres">
      <dgm:prSet presAssocID="{942FEED7-5032-43D4-B233-64019CF0EBED}" presName="text4" presStyleLbl="fgAcc4" presStyleIdx="5" presStyleCnt="6" custScaleY="133166">
        <dgm:presLayoutVars>
          <dgm:chPref val="3"/>
        </dgm:presLayoutVars>
      </dgm:prSet>
      <dgm:spPr/>
      <dgm:t>
        <a:bodyPr/>
        <a:lstStyle/>
        <a:p>
          <a:endParaRPr lang="hr-HR"/>
        </a:p>
      </dgm:t>
    </dgm:pt>
    <dgm:pt modelId="{41B6AA17-3ADA-4401-BC1C-6620AE4F386B}" type="pres">
      <dgm:prSet presAssocID="{942FEED7-5032-43D4-B233-64019CF0EBED}" presName="hierChild5" presStyleCnt="0"/>
      <dgm:spPr/>
    </dgm:pt>
  </dgm:ptLst>
  <dgm:cxnLst>
    <dgm:cxn modelId="{FDE45127-BD21-46C7-A1A3-1B8C59BC6933}" type="presOf" srcId="{D5D7ED29-4A2B-4ED6-99A8-717B6AC992AD}" destId="{FA2AE97C-452C-488F-BE07-4F04ADA7C13F}" srcOrd="0" destOrd="0" presId="urn:microsoft.com/office/officeart/2005/8/layout/hierarchy1"/>
    <dgm:cxn modelId="{3C37C2A5-BEF5-4BBF-A505-E4375994973C}" srcId="{0AD28D3B-1E9C-40AB-8266-C8DEFF9FDC13}" destId="{772F07C2-C01B-49BE-B154-ED66CA7B52BF}" srcOrd="1" destOrd="0" parTransId="{12AD657A-73B5-4DFC-8052-B02CE0FC4AB0}" sibTransId="{AF96DEF6-BC6A-461F-BD8D-C78B4F63361B}"/>
    <dgm:cxn modelId="{C19A2317-E31A-475F-98FF-227DC9CB5741}" type="presOf" srcId="{ACBB2B49-D59A-4278-BB09-5E4B2B562421}" destId="{9B020EA6-4C09-4B19-95D4-DEBF7E32AD4F}" srcOrd="0" destOrd="0" presId="urn:microsoft.com/office/officeart/2005/8/layout/hierarchy1"/>
    <dgm:cxn modelId="{88365470-1725-4BD3-9A68-86A9E93454CE}" srcId="{0AD28D3B-1E9C-40AB-8266-C8DEFF9FDC13}" destId="{E00FCD86-E68E-4975-B328-5684A8EC71A6}" srcOrd="4" destOrd="0" parTransId="{43CA34FA-9682-4236-A850-9CED1752A490}" sibTransId="{7868220E-3056-4A96-A4B1-5581C4671242}"/>
    <dgm:cxn modelId="{E9BFFA9E-0ED2-4C68-994F-2CDFD97D9A96}" srcId="{0AD28D3B-1E9C-40AB-8266-C8DEFF9FDC13}" destId="{D89BD294-F9DB-4EC8-B2AC-392D517B072F}" srcOrd="0" destOrd="0" parTransId="{ACBB2B49-D59A-4278-BB09-5E4B2B562421}" sibTransId="{F001EDF8-C948-4B42-A746-10B1112636CB}"/>
    <dgm:cxn modelId="{E0CB5FF3-C02E-40D2-89A3-0248420A8D5F}" srcId="{D5D7ED29-4A2B-4ED6-99A8-717B6AC992AD}" destId="{A4DF6A8E-03C6-465C-9171-F332A8338993}" srcOrd="0" destOrd="0" parTransId="{6DD9283C-763D-409B-BEE4-6AC4051F0E3C}" sibTransId="{34A8F759-07F8-4911-ADB1-33A278B34AA9}"/>
    <dgm:cxn modelId="{A0FDE68C-2731-4041-9F2F-897D1213844A}" type="presOf" srcId="{D2DABCA7-C147-4C85-AE7E-1FF782065C97}" destId="{CFE5093D-63F2-4B49-8190-17E677D77E51}" srcOrd="0" destOrd="0" presId="urn:microsoft.com/office/officeart/2005/8/layout/hierarchy1"/>
    <dgm:cxn modelId="{367E7503-6798-40EC-A881-05CC3B4517AD}" type="presOf" srcId="{12AD657A-73B5-4DFC-8052-B02CE0FC4AB0}" destId="{8E5C5713-C973-4272-AAF1-48B4B120F16C}" srcOrd="0" destOrd="0" presId="urn:microsoft.com/office/officeart/2005/8/layout/hierarchy1"/>
    <dgm:cxn modelId="{2FFAFEC8-97DB-4C32-BC42-8C653515E7F3}" type="presOf" srcId="{0AD28D3B-1E9C-40AB-8266-C8DEFF9FDC13}" destId="{C1F88507-155A-4C8A-B54E-D561ABE9A525}" srcOrd="0" destOrd="0" presId="urn:microsoft.com/office/officeart/2005/8/layout/hierarchy1"/>
    <dgm:cxn modelId="{50ECEB3C-72C0-4802-B5B0-A624D7D00400}" srcId="{0AD28D3B-1E9C-40AB-8266-C8DEFF9FDC13}" destId="{942FEED7-5032-43D4-B233-64019CF0EBED}" srcOrd="5" destOrd="0" parTransId="{BDAFBB36-C6BA-4DB1-AE80-86F184415B09}" sibTransId="{D3E688C4-E588-4F12-9501-0FC2D636FB35}"/>
    <dgm:cxn modelId="{98E5C668-8AEA-448E-A112-816B18961095}" type="presOf" srcId="{D89BD294-F9DB-4EC8-B2AC-392D517B072F}" destId="{A2449FB5-F94D-497E-8D42-D74195860D3B}" srcOrd="0" destOrd="0" presId="urn:microsoft.com/office/officeart/2005/8/layout/hierarchy1"/>
    <dgm:cxn modelId="{24CFF48D-D5C1-4A7D-9C8D-917D4A931BDA}" type="presOf" srcId="{BDAFBB36-C6BA-4DB1-AE80-86F184415B09}" destId="{FDEB73C7-D477-423E-8CFA-30CE736A2C40}" srcOrd="0" destOrd="0" presId="urn:microsoft.com/office/officeart/2005/8/layout/hierarchy1"/>
    <dgm:cxn modelId="{91198EDE-3A75-4245-AA8A-457915954345}" srcId="{86CD1D7C-1C9B-4508-93AA-E3ECF4D6726B}" destId="{0AD28D3B-1E9C-40AB-8266-C8DEFF9FDC13}" srcOrd="0" destOrd="0" parTransId="{C8323A3F-0E0F-46C5-96FF-2EB73D05D543}" sibTransId="{B045833B-7313-4F82-A010-ECAC2383560E}"/>
    <dgm:cxn modelId="{1C1586F6-0768-47DD-A6BC-AFA395C37523}" type="presOf" srcId="{43CA34FA-9682-4236-A850-9CED1752A490}" destId="{EF62A539-C101-4B46-85FB-95E8EFF24FAF}" srcOrd="0" destOrd="0" presId="urn:microsoft.com/office/officeart/2005/8/layout/hierarchy1"/>
    <dgm:cxn modelId="{B26E3F19-235C-4563-A520-BC6F63140F29}" type="presOf" srcId="{473AFADC-893D-4455-BC04-253BC75C87EB}" destId="{53201FC8-AC5F-48D0-B1B3-AE2F8B7D27C0}" srcOrd="0" destOrd="0" presId="urn:microsoft.com/office/officeart/2005/8/layout/hierarchy1"/>
    <dgm:cxn modelId="{0F774B83-E21D-42C4-88D8-BAA26B301DF9}" type="presOf" srcId="{772F07C2-C01B-49BE-B154-ED66CA7B52BF}" destId="{493B7FE8-3CD1-492C-98DB-BDF3A770872F}" srcOrd="0" destOrd="0" presId="urn:microsoft.com/office/officeart/2005/8/layout/hierarchy1"/>
    <dgm:cxn modelId="{1DEC8C0A-91CB-4C58-916E-F2757ED1B1F0}" type="presOf" srcId="{86CD1D7C-1C9B-4508-93AA-E3ECF4D6726B}" destId="{6E60550F-6389-4309-B693-23B5535B7C44}" srcOrd="0" destOrd="0" presId="urn:microsoft.com/office/officeart/2005/8/layout/hierarchy1"/>
    <dgm:cxn modelId="{5AA533A0-7B5A-4954-85A2-7BDC18746192}" type="presOf" srcId="{A5EBA331-1CE4-4941-A9C0-8D957A76FAF0}" destId="{6370DD96-E02C-4D30-BBC0-019FD2D57604}" srcOrd="0" destOrd="0" presId="urn:microsoft.com/office/officeart/2005/8/layout/hierarchy1"/>
    <dgm:cxn modelId="{10470EE7-5F21-4840-9C59-85C2A83CADD2}" srcId="{0AD28D3B-1E9C-40AB-8266-C8DEFF9FDC13}" destId="{D2DABCA7-C147-4C85-AE7E-1FF782065C97}" srcOrd="3" destOrd="0" parTransId="{965B7AD5-4420-4BE1-856B-CC6BAB5A91BB}" sibTransId="{EFF7E83A-9E86-4CC8-99A1-FE548A66C0B3}"/>
    <dgm:cxn modelId="{A71DF194-4AC2-4EAA-9FE1-6AF41702EAA3}" type="presOf" srcId="{965B7AD5-4420-4BE1-856B-CC6BAB5A91BB}" destId="{67D6DB4C-EF83-4AA5-BF1D-DC38962ACF43}" srcOrd="0" destOrd="0" presId="urn:microsoft.com/office/officeart/2005/8/layout/hierarchy1"/>
    <dgm:cxn modelId="{BE3EA5BB-9540-47B8-B62A-81030FC593CF}" type="presOf" srcId="{55B9A221-78E1-41D9-B851-03F4DB106722}" destId="{7BDF5004-8175-4A8F-A30A-5FE5309C391A}" srcOrd="0" destOrd="0" presId="urn:microsoft.com/office/officeart/2005/8/layout/hierarchy1"/>
    <dgm:cxn modelId="{C12F732F-DFAD-4B70-B7A8-473289283DC4}" type="presOf" srcId="{E00FCD86-E68E-4975-B328-5684A8EC71A6}" destId="{68CF1C18-D0B0-4CBD-B81A-D9290B3B2F75}" srcOrd="0" destOrd="0" presId="urn:microsoft.com/office/officeart/2005/8/layout/hierarchy1"/>
    <dgm:cxn modelId="{A8100E2E-0DC7-46E7-BE7C-ABB4DF1A85B1}" type="presOf" srcId="{942FEED7-5032-43D4-B233-64019CF0EBED}" destId="{620D967C-D359-4154-B4EE-C726C46C85CA}" srcOrd="0" destOrd="0" presId="urn:microsoft.com/office/officeart/2005/8/layout/hierarchy1"/>
    <dgm:cxn modelId="{ECFAE2A5-5F9D-4F49-9938-5AC5026822AF}" type="presOf" srcId="{A4DF6A8E-03C6-465C-9171-F332A8338993}" destId="{17D63F0D-0FD8-4824-A33D-8DC110C62617}" srcOrd="0" destOrd="0" presId="urn:microsoft.com/office/officeart/2005/8/layout/hierarchy1"/>
    <dgm:cxn modelId="{F73083A5-A17C-4ADA-95BA-6AB070114548}" srcId="{A4DF6A8E-03C6-465C-9171-F332A8338993}" destId="{86CD1D7C-1C9B-4508-93AA-E3ECF4D6726B}" srcOrd="0" destOrd="0" parTransId="{55B9A221-78E1-41D9-B851-03F4DB106722}" sibTransId="{2E86C4A2-C131-43A1-9034-214A0182B019}"/>
    <dgm:cxn modelId="{D4FAE591-98D5-4021-BB99-3B49C27A841E}" srcId="{0AD28D3B-1E9C-40AB-8266-C8DEFF9FDC13}" destId="{A5EBA331-1CE4-4941-A9C0-8D957A76FAF0}" srcOrd="2" destOrd="0" parTransId="{473AFADC-893D-4455-BC04-253BC75C87EB}" sibTransId="{C83BF663-A812-45EC-B092-06F926CEFFB7}"/>
    <dgm:cxn modelId="{EE9CCC81-6F96-49FD-AFD1-A0F55F0B9FC1}" type="presOf" srcId="{C8323A3F-0E0F-46C5-96FF-2EB73D05D543}" destId="{D75ADD48-3B12-4EC5-BCB1-D3895AC82558}" srcOrd="0" destOrd="0" presId="urn:microsoft.com/office/officeart/2005/8/layout/hierarchy1"/>
    <dgm:cxn modelId="{FC5898CC-2900-4FA5-9502-B452899265FA}" type="presParOf" srcId="{FA2AE97C-452C-488F-BE07-4F04ADA7C13F}" destId="{55E1A875-DB47-46BD-AE52-EE352ED98AD6}" srcOrd="0" destOrd="0" presId="urn:microsoft.com/office/officeart/2005/8/layout/hierarchy1"/>
    <dgm:cxn modelId="{14567EE0-AC44-4D25-9769-E064CEFB889A}" type="presParOf" srcId="{55E1A875-DB47-46BD-AE52-EE352ED98AD6}" destId="{7285C217-43D6-486D-B8E9-CF38B6D83918}" srcOrd="0" destOrd="0" presId="urn:microsoft.com/office/officeart/2005/8/layout/hierarchy1"/>
    <dgm:cxn modelId="{3BFFAC64-0F30-413D-BE39-41F3D1D107F4}" type="presParOf" srcId="{7285C217-43D6-486D-B8E9-CF38B6D83918}" destId="{A4E1BF4C-48EC-40AC-97B3-AF80E44B0A64}" srcOrd="0" destOrd="0" presId="urn:microsoft.com/office/officeart/2005/8/layout/hierarchy1"/>
    <dgm:cxn modelId="{FBA6FFF3-5EFF-45B2-94E2-D0EC4089066C}" type="presParOf" srcId="{7285C217-43D6-486D-B8E9-CF38B6D83918}" destId="{17D63F0D-0FD8-4824-A33D-8DC110C62617}" srcOrd="1" destOrd="0" presId="urn:microsoft.com/office/officeart/2005/8/layout/hierarchy1"/>
    <dgm:cxn modelId="{3F9A94F9-84C8-4164-9785-2C15A8D48B46}" type="presParOf" srcId="{55E1A875-DB47-46BD-AE52-EE352ED98AD6}" destId="{B5ECE27A-72A8-4BA7-833E-D00B21D793E7}" srcOrd="1" destOrd="0" presId="urn:microsoft.com/office/officeart/2005/8/layout/hierarchy1"/>
    <dgm:cxn modelId="{C3E8B56E-9809-4099-BF81-66CCFEA253B4}" type="presParOf" srcId="{B5ECE27A-72A8-4BA7-833E-D00B21D793E7}" destId="{7BDF5004-8175-4A8F-A30A-5FE5309C391A}" srcOrd="0" destOrd="0" presId="urn:microsoft.com/office/officeart/2005/8/layout/hierarchy1"/>
    <dgm:cxn modelId="{EF019471-5E12-45D5-A624-8007B4743576}" type="presParOf" srcId="{B5ECE27A-72A8-4BA7-833E-D00B21D793E7}" destId="{4555AC8B-2345-4A07-ACDC-A1796BD297D3}" srcOrd="1" destOrd="0" presId="urn:microsoft.com/office/officeart/2005/8/layout/hierarchy1"/>
    <dgm:cxn modelId="{35CA2C55-EF2F-4084-ADD5-DF652DDFB5EE}" type="presParOf" srcId="{4555AC8B-2345-4A07-ACDC-A1796BD297D3}" destId="{E14476E6-989D-40E0-825A-723F7F8CD9D2}" srcOrd="0" destOrd="0" presId="urn:microsoft.com/office/officeart/2005/8/layout/hierarchy1"/>
    <dgm:cxn modelId="{132E0704-2FB7-4C09-9B9C-B07E607C390B}" type="presParOf" srcId="{E14476E6-989D-40E0-825A-723F7F8CD9D2}" destId="{9D081DE8-B5B2-409F-91BD-114311266D7E}" srcOrd="0" destOrd="0" presId="urn:microsoft.com/office/officeart/2005/8/layout/hierarchy1"/>
    <dgm:cxn modelId="{5AF06E1F-E719-47C0-A9F5-D938933D5496}" type="presParOf" srcId="{E14476E6-989D-40E0-825A-723F7F8CD9D2}" destId="{6E60550F-6389-4309-B693-23B5535B7C44}" srcOrd="1" destOrd="0" presId="urn:microsoft.com/office/officeart/2005/8/layout/hierarchy1"/>
    <dgm:cxn modelId="{4C4D35BA-FD40-4AA4-B7B1-9CF96238175B}" type="presParOf" srcId="{4555AC8B-2345-4A07-ACDC-A1796BD297D3}" destId="{BE551172-2DA1-4664-A669-77CEB4630840}" srcOrd="1" destOrd="0" presId="urn:microsoft.com/office/officeart/2005/8/layout/hierarchy1"/>
    <dgm:cxn modelId="{7CCA0028-D3F5-497B-8EFB-C968533FC5D7}" type="presParOf" srcId="{BE551172-2DA1-4664-A669-77CEB4630840}" destId="{D75ADD48-3B12-4EC5-BCB1-D3895AC82558}" srcOrd="0" destOrd="0" presId="urn:microsoft.com/office/officeart/2005/8/layout/hierarchy1"/>
    <dgm:cxn modelId="{3403D00C-E0B5-4BBE-B202-5F9D2D1E1FAD}" type="presParOf" srcId="{BE551172-2DA1-4664-A669-77CEB4630840}" destId="{70521506-9031-4E12-9817-7AE3136F5B33}" srcOrd="1" destOrd="0" presId="urn:microsoft.com/office/officeart/2005/8/layout/hierarchy1"/>
    <dgm:cxn modelId="{3969E988-F26C-4910-9C59-F37CCC2FB664}" type="presParOf" srcId="{70521506-9031-4E12-9817-7AE3136F5B33}" destId="{B4B0D9FB-7C0A-4B89-A9DF-AD99C1C7A371}" srcOrd="0" destOrd="0" presId="urn:microsoft.com/office/officeart/2005/8/layout/hierarchy1"/>
    <dgm:cxn modelId="{35DAC90E-9D9F-4490-A6CB-F5BAAB694B57}" type="presParOf" srcId="{B4B0D9FB-7C0A-4B89-A9DF-AD99C1C7A371}" destId="{6D6C5040-3331-4031-A040-CBAFE84091BA}" srcOrd="0" destOrd="0" presId="urn:microsoft.com/office/officeart/2005/8/layout/hierarchy1"/>
    <dgm:cxn modelId="{6AFC32F3-4764-4798-975A-BB922EE9D5F2}" type="presParOf" srcId="{B4B0D9FB-7C0A-4B89-A9DF-AD99C1C7A371}" destId="{C1F88507-155A-4C8A-B54E-D561ABE9A525}" srcOrd="1" destOrd="0" presId="urn:microsoft.com/office/officeart/2005/8/layout/hierarchy1"/>
    <dgm:cxn modelId="{A0371059-EE2F-4492-9C6C-07BF3EFC56B7}" type="presParOf" srcId="{70521506-9031-4E12-9817-7AE3136F5B33}" destId="{1F84C117-43CC-4255-A2A1-0A2E5EDD9371}" srcOrd="1" destOrd="0" presId="urn:microsoft.com/office/officeart/2005/8/layout/hierarchy1"/>
    <dgm:cxn modelId="{08AE816D-6E93-409D-8240-740D6062D41B}" type="presParOf" srcId="{1F84C117-43CC-4255-A2A1-0A2E5EDD9371}" destId="{9B020EA6-4C09-4B19-95D4-DEBF7E32AD4F}" srcOrd="0" destOrd="0" presId="urn:microsoft.com/office/officeart/2005/8/layout/hierarchy1"/>
    <dgm:cxn modelId="{10E28B9A-861D-4E0F-8F47-346A231345C9}" type="presParOf" srcId="{1F84C117-43CC-4255-A2A1-0A2E5EDD9371}" destId="{B02DA895-B133-4442-A67C-0B8EFEC06AA9}" srcOrd="1" destOrd="0" presId="urn:microsoft.com/office/officeart/2005/8/layout/hierarchy1"/>
    <dgm:cxn modelId="{6BB54F96-8CC5-47BB-BB9C-7CBA452E4F4C}" type="presParOf" srcId="{B02DA895-B133-4442-A67C-0B8EFEC06AA9}" destId="{F46507CD-DD9A-4D48-8B57-EFF6255A671A}" srcOrd="0" destOrd="0" presId="urn:microsoft.com/office/officeart/2005/8/layout/hierarchy1"/>
    <dgm:cxn modelId="{DB6CF112-58DA-417C-8C04-811669F9F115}" type="presParOf" srcId="{F46507CD-DD9A-4D48-8B57-EFF6255A671A}" destId="{05DF7733-8C3A-4E9D-944A-874939E3A028}" srcOrd="0" destOrd="0" presId="urn:microsoft.com/office/officeart/2005/8/layout/hierarchy1"/>
    <dgm:cxn modelId="{9271C62F-813C-49E6-BE8E-A526789FDCA6}" type="presParOf" srcId="{F46507CD-DD9A-4D48-8B57-EFF6255A671A}" destId="{A2449FB5-F94D-497E-8D42-D74195860D3B}" srcOrd="1" destOrd="0" presId="urn:microsoft.com/office/officeart/2005/8/layout/hierarchy1"/>
    <dgm:cxn modelId="{D14BBC81-CFCE-47BA-A633-991102A61905}" type="presParOf" srcId="{B02DA895-B133-4442-A67C-0B8EFEC06AA9}" destId="{EC56B74C-1C19-4B17-95B4-6E56F04674B7}" srcOrd="1" destOrd="0" presId="urn:microsoft.com/office/officeart/2005/8/layout/hierarchy1"/>
    <dgm:cxn modelId="{BC766DEF-5026-4303-B707-BA988C2BF14E}" type="presParOf" srcId="{1F84C117-43CC-4255-A2A1-0A2E5EDD9371}" destId="{8E5C5713-C973-4272-AAF1-48B4B120F16C}" srcOrd="2" destOrd="0" presId="urn:microsoft.com/office/officeart/2005/8/layout/hierarchy1"/>
    <dgm:cxn modelId="{BFD8A140-7728-4E57-8515-270EF1359A4C}" type="presParOf" srcId="{1F84C117-43CC-4255-A2A1-0A2E5EDD9371}" destId="{C06392BF-9594-4186-BB5C-5C52309BF6A1}" srcOrd="3" destOrd="0" presId="urn:microsoft.com/office/officeart/2005/8/layout/hierarchy1"/>
    <dgm:cxn modelId="{7049AAE5-62F6-46CA-BB6B-F8E806F89BD4}" type="presParOf" srcId="{C06392BF-9594-4186-BB5C-5C52309BF6A1}" destId="{49FBC9AA-9D53-4D61-BEC1-C528A578683C}" srcOrd="0" destOrd="0" presId="urn:microsoft.com/office/officeart/2005/8/layout/hierarchy1"/>
    <dgm:cxn modelId="{91540FDD-5899-469B-B081-3B17D7EBFDCA}" type="presParOf" srcId="{49FBC9AA-9D53-4D61-BEC1-C528A578683C}" destId="{BAEAC5EC-32A0-4CC5-AD26-A4FDAA547ECE}" srcOrd="0" destOrd="0" presId="urn:microsoft.com/office/officeart/2005/8/layout/hierarchy1"/>
    <dgm:cxn modelId="{FBA2E63B-6EE9-46C9-B1A5-2519629715D2}" type="presParOf" srcId="{49FBC9AA-9D53-4D61-BEC1-C528A578683C}" destId="{493B7FE8-3CD1-492C-98DB-BDF3A770872F}" srcOrd="1" destOrd="0" presId="urn:microsoft.com/office/officeart/2005/8/layout/hierarchy1"/>
    <dgm:cxn modelId="{7CA62AD2-EF87-497A-A3C7-6307B1879365}" type="presParOf" srcId="{C06392BF-9594-4186-BB5C-5C52309BF6A1}" destId="{42B19FB2-0DDA-41AC-B088-C72047FAB214}" srcOrd="1" destOrd="0" presId="urn:microsoft.com/office/officeart/2005/8/layout/hierarchy1"/>
    <dgm:cxn modelId="{6C2A5290-D725-4BB7-8A48-AAE441D27F5B}" type="presParOf" srcId="{1F84C117-43CC-4255-A2A1-0A2E5EDD9371}" destId="{53201FC8-AC5F-48D0-B1B3-AE2F8B7D27C0}" srcOrd="4" destOrd="0" presId="urn:microsoft.com/office/officeart/2005/8/layout/hierarchy1"/>
    <dgm:cxn modelId="{99717602-2C7D-4C0D-BF80-957D5B979CB8}" type="presParOf" srcId="{1F84C117-43CC-4255-A2A1-0A2E5EDD9371}" destId="{776EBC1F-7956-4AC4-91B6-CC9620726986}" srcOrd="5" destOrd="0" presId="urn:microsoft.com/office/officeart/2005/8/layout/hierarchy1"/>
    <dgm:cxn modelId="{8859BB1C-7E92-4CCF-8ECB-E289C1E34767}" type="presParOf" srcId="{776EBC1F-7956-4AC4-91B6-CC9620726986}" destId="{59928DA4-774B-42D0-A7A5-AB59874FF4D3}" srcOrd="0" destOrd="0" presId="urn:microsoft.com/office/officeart/2005/8/layout/hierarchy1"/>
    <dgm:cxn modelId="{AFFA2E45-B702-4339-8C2E-C1C8846362E6}" type="presParOf" srcId="{59928DA4-774B-42D0-A7A5-AB59874FF4D3}" destId="{60391D73-D4B2-4DA2-9309-DFA56F69A064}" srcOrd="0" destOrd="0" presId="urn:microsoft.com/office/officeart/2005/8/layout/hierarchy1"/>
    <dgm:cxn modelId="{59AEC794-1DF7-40B7-BB40-6F284F86BC6E}" type="presParOf" srcId="{59928DA4-774B-42D0-A7A5-AB59874FF4D3}" destId="{6370DD96-E02C-4D30-BBC0-019FD2D57604}" srcOrd="1" destOrd="0" presId="urn:microsoft.com/office/officeart/2005/8/layout/hierarchy1"/>
    <dgm:cxn modelId="{83E2E26C-6F24-4095-A0F0-E102F48B4321}" type="presParOf" srcId="{776EBC1F-7956-4AC4-91B6-CC9620726986}" destId="{AD3E5600-212C-4C8C-8327-3D8C03D78414}" srcOrd="1" destOrd="0" presId="urn:microsoft.com/office/officeart/2005/8/layout/hierarchy1"/>
    <dgm:cxn modelId="{0D3732A7-76FA-467D-9384-51C68ACA9B29}" type="presParOf" srcId="{1F84C117-43CC-4255-A2A1-0A2E5EDD9371}" destId="{67D6DB4C-EF83-4AA5-BF1D-DC38962ACF43}" srcOrd="6" destOrd="0" presId="urn:microsoft.com/office/officeart/2005/8/layout/hierarchy1"/>
    <dgm:cxn modelId="{B77B1F91-7F46-456C-8694-EBC794551F98}" type="presParOf" srcId="{1F84C117-43CC-4255-A2A1-0A2E5EDD9371}" destId="{43E381B4-6CED-40C1-A497-B1057E189905}" srcOrd="7" destOrd="0" presId="urn:microsoft.com/office/officeart/2005/8/layout/hierarchy1"/>
    <dgm:cxn modelId="{D90D2E4F-6738-4BE7-AE92-33D6ED187496}" type="presParOf" srcId="{43E381B4-6CED-40C1-A497-B1057E189905}" destId="{392154D8-B443-472A-B2BA-CD30AA83397C}" srcOrd="0" destOrd="0" presId="urn:microsoft.com/office/officeart/2005/8/layout/hierarchy1"/>
    <dgm:cxn modelId="{EBD30A98-33E4-4CF9-BA80-ACCD8FE57897}" type="presParOf" srcId="{392154D8-B443-472A-B2BA-CD30AA83397C}" destId="{065581C0-DEFC-4C0D-BC7D-3121D9FC5A55}" srcOrd="0" destOrd="0" presId="urn:microsoft.com/office/officeart/2005/8/layout/hierarchy1"/>
    <dgm:cxn modelId="{DE1F36A5-67C2-4057-85DD-71725E5F07CC}" type="presParOf" srcId="{392154D8-B443-472A-B2BA-CD30AA83397C}" destId="{CFE5093D-63F2-4B49-8190-17E677D77E51}" srcOrd="1" destOrd="0" presId="urn:microsoft.com/office/officeart/2005/8/layout/hierarchy1"/>
    <dgm:cxn modelId="{95B8D8D6-0946-48A6-87F7-F766E1F291DA}" type="presParOf" srcId="{43E381B4-6CED-40C1-A497-B1057E189905}" destId="{4F0E7634-B453-4E00-9BAD-F8BECFB1EC74}" srcOrd="1" destOrd="0" presId="urn:microsoft.com/office/officeart/2005/8/layout/hierarchy1"/>
    <dgm:cxn modelId="{E5F31863-0FD3-43C1-BC8B-39251BAA2C44}" type="presParOf" srcId="{1F84C117-43CC-4255-A2A1-0A2E5EDD9371}" destId="{EF62A539-C101-4B46-85FB-95E8EFF24FAF}" srcOrd="8" destOrd="0" presId="urn:microsoft.com/office/officeart/2005/8/layout/hierarchy1"/>
    <dgm:cxn modelId="{CD68CB17-0BBA-44FB-8E8B-42A422889726}" type="presParOf" srcId="{1F84C117-43CC-4255-A2A1-0A2E5EDD9371}" destId="{B4053EC5-1D1A-4622-90B2-CA53FA7CC426}" srcOrd="9" destOrd="0" presId="urn:microsoft.com/office/officeart/2005/8/layout/hierarchy1"/>
    <dgm:cxn modelId="{92E72CEE-C4B7-44B2-AB93-31054DBB2D1A}" type="presParOf" srcId="{B4053EC5-1D1A-4622-90B2-CA53FA7CC426}" destId="{479E818C-0802-464E-A13F-68C8A1C1D691}" srcOrd="0" destOrd="0" presId="urn:microsoft.com/office/officeart/2005/8/layout/hierarchy1"/>
    <dgm:cxn modelId="{EDB95042-9688-45AF-A7C7-134489D14F33}" type="presParOf" srcId="{479E818C-0802-464E-A13F-68C8A1C1D691}" destId="{8869C875-F0D5-485B-A8FC-1CEDFC8A7EB6}" srcOrd="0" destOrd="0" presId="urn:microsoft.com/office/officeart/2005/8/layout/hierarchy1"/>
    <dgm:cxn modelId="{84D0520A-2988-4104-8D9B-680EC124DED7}" type="presParOf" srcId="{479E818C-0802-464E-A13F-68C8A1C1D691}" destId="{68CF1C18-D0B0-4CBD-B81A-D9290B3B2F75}" srcOrd="1" destOrd="0" presId="urn:microsoft.com/office/officeart/2005/8/layout/hierarchy1"/>
    <dgm:cxn modelId="{FBECE8A4-1013-447F-B37B-B58C98CF845E}" type="presParOf" srcId="{B4053EC5-1D1A-4622-90B2-CA53FA7CC426}" destId="{B8AA7128-B13E-4EB0-8BD1-5D32F532E3A0}" srcOrd="1" destOrd="0" presId="urn:microsoft.com/office/officeart/2005/8/layout/hierarchy1"/>
    <dgm:cxn modelId="{1C91FA23-AE23-4BEC-B989-24C1293A918D}" type="presParOf" srcId="{1F84C117-43CC-4255-A2A1-0A2E5EDD9371}" destId="{FDEB73C7-D477-423E-8CFA-30CE736A2C40}" srcOrd="10" destOrd="0" presId="urn:microsoft.com/office/officeart/2005/8/layout/hierarchy1"/>
    <dgm:cxn modelId="{D35B18E0-A5EE-41D4-A6A0-8F2BD70BED24}" type="presParOf" srcId="{1F84C117-43CC-4255-A2A1-0A2E5EDD9371}" destId="{0D11C4CB-223A-4283-B2FF-D8FF856DECB7}" srcOrd="11" destOrd="0" presId="urn:microsoft.com/office/officeart/2005/8/layout/hierarchy1"/>
    <dgm:cxn modelId="{91A3EDDB-AD29-421D-8458-8A9CBA32B418}" type="presParOf" srcId="{0D11C4CB-223A-4283-B2FF-D8FF856DECB7}" destId="{9DDA209B-50A5-46A9-8034-B338BBF40811}" srcOrd="0" destOrd="0" presId="urn:microsoft.com/office/officeart/2005/8/layout/hierarchy1"/>
    <dgm:cxn modelId="{06EE7E93-62D3-493B-83F2-6B2BBE1E8D5F}" type="presParOf" srcId="{9DDA209B-50A5-46A9-8034-B338BBF40811}" destId="{E8925F50-0A93-47FB-81A3-4DD65AAE656C}" srcOrd="0" destOrd="0" presId="urn:microsoft.com/office/officeart/2005/8/layout/hierarchy1"/>
    <dgm:cxn modelId="{60FE4D06-35C9-483E-B18D-ACD5D8EC5BE2}" type="presParOf" srcId="{9DDA209B-50A5-46A9-8034-B338BBF40811}" destId="{620D967C-D359-4154-B4EE-C726C46C85CA}" srcOrd="1" destOrd="0" presId="urn:microsoft.com/office/officeart/2005/8/layout/hierarchy1"/>
    <dgm:cxn modelId="{F80D2161-5DB6-46C7-AF3E-71C093C9A06F}" type="presParOf" srcId="{0D11C4CB-223A-4283-B2FF-D8FF856DECB7}" destId="{41B6AA17-3ADA-4401-BC1C-6620AE4F386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B73C7-D477-423E-8CFA-30CE736A2C40}">
      <dsp:nvSpPr>
        <dsp:cNvPr id="0" name=""/>
        <dsp:cNvSpPr/>
      </dsp:nvSpPr>
      <dsp:spPr>
        <a:xfrm>
          <a:off x="2814874" y="2347590"/>
          <a:ext cx="2427627" cy="223143"/>
        </a:xfrm>
        <a:custGeom>
          <a:avLst/>
          <a:gdLst/>
          <a:ahLst/>
          <a:cxnLst/>
          <a:rect l="0" t="0" r="0" b="0"/>
          <a:pathLst>
            <a:path>
              <a:moveTo>
                <a:pt x="0" y="0"/>
              </a:moveTo>
              <a:lnTo>
                <a:pt x="0" y="152065"/>
              </a:lnTo>
              <a:lnTo>
                <a:pt x="2427627" y="152065"/>
              </a:lnTo>
              <a:lnTo>
                <a:pt x="2427627" y="223143"/>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2A539-C101-4B46-85FB-95E8EFF24FAF}">
      <dsp:nvSpPr>
        <dsp:cNvPr id="0" name=""/>
        <dsp:cNvSpPr/>
      </dsp:nvSpPr>
      <dsp:spPr>
        <a:xfrm>
          <a:off x="2814874" y="2347590"/>
          <a:ext cx="1489870" cy="223143"/>
        </a:xfrm>
        <a:custGeom>
          <a:avLst/>
          <a:gdLst/>
          <a:ahLst/>
          <a:cxnLst/>
          <a:rect l="0" t="0" r="0" b="0"/>
          <a:pathLst>
            <a:path>
              <a:moveTo>
                <a:pt x="0" y="0"/>
              </a:moveTo>
              <a:lnTo>
                <a:pt x="0" y="152065"/>
              </a:lnTo>
              <a:lnTo>
                <a:pt x="1489870" y="152065"/>
              </a:lnTo>
              <a:lnTo>
                <a:pt x="1489870" y="223143"/>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D6DB4C-EF83-4AA5-BF1D-DC38962ACF43}">
      <dsp:nvSpPr>
        <dsp:cNvPr id="0" name=""/>
        <dsp:cNvSpPr/>
      </dsp:nvSpPr>
      <dsp:spPr>
        <a:xfrm>
          <a:off x="2814874" y="2347590"/>
          <a:ext cx="552114" cy="223143"/>
        </a:xfrm>
        <a:custGeom>
          <a:avLst/>
          <a:gdLst/>
          <a:ahLst/>
          <a:cxnLst/>
          <a:rect l="0" t="0" r="0" b="0"/>
          <a:pathLst>
            <a:path>
              <a:moveTo>
                <a:pt x="0" y="0"/>
              </a:moveTo>
              <a:lnTo>
                <a:pt x="0" y="152065"/>
              </a:lnTo>
              <a:lnTo>
                <a:pt x="552114" y="152065"/>
              </a:lnTo>
              <a:lnTo>
                <a:pt x="552114" y="223143"/>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201FC8-AC5F-48D0-B1B3-AE2F8B7D27C0}">
      <dsp:nvSpPr>
        <dsp:cNvPr id="0" name=""/>
        <dsp:cNvSpPr/>
      </dsp:nvSpPr>
      <dsp:spPr>
        <a:xfrm>
          <a:off x="2429232" y="2347590"/>
          <a:ext cx="385642" cy="223143"/>
        </a:xfrm>
        <a:custGeom>
          <a:avLst/>
          <a:gdLst/>
          <a:ahLst/>
          <a:cxnLst/>
          <a:rect l="0" t="0" r="0" b="0"/>
          <a:pathLst>
            <a:path>
              <a:moveTo>
                <a:pt x="385642" y="0"/>
              </a:moveTo>
              <a:lnTo>
                <a:pt x="385642" y="152065"/>
              </a:lnTo>
              <a:lnTo>
                <a:pt x="0" y="152065"/>
              </a:lnTo>
              <a:lnTo>
                <a:pt x="0" y="223143"/>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C5713-C973-4272-AAF1-48B4B120F16C}">
      <dsp:nvSpPr>
        <dsp:cNvPr id="0" name=""/>
        <dsp:cNvSpPr/>
      </dsp:nvSpPr>
      <dsp:spPr>
        <a:xfrm>
          <a:off x="1491475" y="2347590"/>
          <a:ext cx="1323399" cy="223143"/>
        </a:xfrm>
        <a:custGeom>
          <a:avLst/>
          <a:gdLst/>
          <a:ahLst/>
          <a:cxnLst/>
          <a:rect l="0" t="0" r="0" b="0"/>
          <a:pathLst>
            <a:path>
              <a:moveTo>
                <a:pt x="1323399" y="0"/>
              </a:moveTo>
              <a:lnTo>
                <a:pt x="1323399" y="152065"/>
              </a:lnTo>
              <a:lnTo>
                <a:pt x="0" y="152065"/>
              </a:lnTo>
              <a:lnTo>
                <a:pt x="0" y="223143"/>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020EA6-4C09-4B19-95D4-DEBF7E32AD4F}">
      <dsp:nvSpPr>
        <dsp:cNvPr id="0" name=""/>
        <dsp:cNvSpPr/>
      </dsp:nvSpPr>
      <dsp:spPr>
        <a:xfrm>
          <a:off x="470482" y="2347590"/>
          <a:ext cx="2344391" cy="223143"/>
        </a:xfrm>
        <a:custGeom>
          <a:avLst/>
          <a:gdLst/>
          <a:ahLst/>
          <a:cxnLst/>
          <a:rect l="0" t="0" r="0" b="0"/>
          <a:pathLst>
            <a:path>
              <a:moveTo>
                <a:pt x="2344391" y="0"/>
              </a:moveTo>
              <a:lnTo>
                <a:pt x="2344391" y="152065"/>
              </a:lnTo>
              <a:lnTo>
                <a:pt x="0" y="152065"/>
              </a:lnTo>
              <a:lnTo>
                <a:pt x="0" y="223143"/>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ADD48-3B12-4EC5-BCB1-D3895AC82558}">
      <dsp:nvSpPr>
        <dsp:cNvPr id="0" name=""/>
        <dsp:cNvSpPr/>
      </dsp:nvSpPr>
      <dsp:spPr>
        <a:xfrm>
          <a:off x="2769154" y="1485264"/>
          <a:ext cx="91440" cy="223143"/>
        </a:xfrm>
        <a:custGeom>
          <a:avLst/>
          <a:gdLst/>
          <a:ahLst/>
          <a:cxnLst/>
          <a:rect l="0" t="0" r="0" b="0"/>
          <a:pathLst>
            <a:path>
              <a:moveTo>
                <a:pt x="45720" y="0"/>
              </a:moveTo>
              <a:lnTo>
                <a:pt x="45720" y="223143"/>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F5004-8175-4A8F-A30A-5FE5309C391A}">
      <dsp:nvSpPr>
        <dsp:cNvPr id="0" name=""/>
        <dsp:cNvSpPr/>
      </dsp:nvSpPr>
      <dsp:spPr>
        <a:xfrm>
          <a:off x="2769154" y="651782"/>
          <a:ext cx="91440" cy="223143"/>
        </a:xfrm>
        <a:custGeom>
          <a:avLst/>
          <a:gdLst/>
          <a:ahLst/>
          <a:cxnLst/>
          <a:rect l="0" t="0" r="0" b="0"/>
          <a:pathLst>
            <a:path>
              <a:moveTo>
                <a:pt x="45720" y="0"/>
              </a:moveTo>
              <a:lnTo>
                <a:pt x="45720" y="223143"/>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E1BF4C-48EC-40AC-97B3-AF80E44B0A64}">
      <dsp:nvSpPr>
        <dsp:cNvPr id="0" name=""/>
        <dsp:cNvSpPr/>
      </dsp:nvSpPr>
      <dsp:spPr>
        <a:xfrm>
          <a:off x="2431246" y="19031"/>
          <a:ext cx="767255" cy="632750"/>
        </a:xfrm>
        <a:prstGeom prst="roundRect">
          <a:avLst>
            <a:gd name="adj" fmla="val 10000"/>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7D63F0D-0FD8-4824-A33D-8DC110C62617}">
      <dsp:nvSpPr>
        <dsp:cNvPr id="0" name=""/>
        <dsp:cNvSpPr/>
      </dsp:nvSpPr>
      <dsp:spPr>
        <a:xfrm>
          <a:off x="2516497" y="100019"/>
          <a:ext cx="767255" cy="632750"/>
        </a:xfrm>
        <a:prstGeom prst="roundRect">
          <a:avLst>
            <a:gd name="adj" fmla="val 10000"/>
          </a:avLst>
        </a:prstGeom>
        <a:solidFill>
          <a:schemeClr val="lt1">
            <a:alpha val="90000"/>
            <a:hueOff val="0"/>
            <a:satOff val="0"/>
            <a:lumOff val="0"/>
            <a:alphaOff val="0"/>
          </a:schemeClr>
        </a:solid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Općinski načelnik</a:t>
          </a:r>
          <a:endParaRPr lang="en-GB" sz="900" kern="1200"/>
        </a:p>
      </dsp:txBody>
      <dsp:txXfrm>
        <a:off x="2535030" y="118552"/>
        <a:ext cx="730189" cy="595684"/>
      </dsp:txXfrm>
    </dsp:sp>
    <dsp:sp modelId="{9D081DE8-B5B2-409F-91BD-114311266D7E}">
      <dsp:nvSpPr>
        <dsp:cNvPr id="0" name=""/>
        <dsp:cNvSpPr/>
      </dsp:nvSpPr>
      <dsp:spPr>
        <a:xfrm>
          <a:off x="2431246" y="874925"/>
          <a:ext cx="767255" cy="610339"/>
        </a:xfrm>
        <a:prstGeom prst="roundRect">
          <a:avLst>
            <a:gd name="adj" fmla="val 10000"/>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E60550F-6389-4309-B693-23B5535B7C44}">
      <dsp:nvSpPr>
        <dsp:cNvPr id="0" name=""/>
        <dsp:cNvSpPr/>
      </dsp:nvSpPr>
      <dsp:spPr>
        <a:xfrm>
          <a:off x="2516497" y="955913"/>
          <a:ext cx="767255" cy="610339"/>
        </a:xfrm>
        <a:prstGeom prst="roundRect">
          <a:avLst>
            <a:gd name="adj" fmla="val 10000"/>
          </a:avLst>
        </a:prstGeom>
        <a:solidFill>
          <a:schemeClr val="lt1">
            <a:alpha val="90000"/>
            <a:hueOff val="0"/>
            <a:satOff val="0"/>
            <a:lumOff val="0"/>
            <a:alphaOff val="0"/>
          </a:schemeClr>
        </a:solidFill>
        <a:ln w="6350" cap="flat" cmpd="sng" algn="ctr">
          <a:solidFill>
            <a:schemeClr val="accent3">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Jedinstveni upravni odjel Općine Cerovlje</a:t>
          </a:r>
          <a:endParaRPr lang="en-GB" sz="900" kern="1200"/>
        </a:p>
      </dsp:txBody>
      <dsp:txXfrm>
        <a:off x="2534373" y="973789"/>
        <a:ext cx="731503" cy="574587"/>
      </dsp:txXfrm>
    </dsp:sp>
    <dsp:sp modelId="{6D6C5040-3331-4031-A040-CBAFE84091BA}">
      <dsp:nvSpPr>
        <dsp:cNvPr id="0" name=""/>
        <dsp:cNvSpPr/>
      </dsp:nvSpPr>
      <dsp:spPr>
        <a:xfrm>
          <a:off x="2431246" y="1708408"/>
          <a:ext cx="767255" cy="639181"/>
        </a:xfrm>
        <a:prstGeom prst="roundRect">
          <a:avLst>
            <a:gd name="adj" fmla="val 10000"/>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F88507-155A-4C8A-B54E-D561ABE9A525}">
      <dsp:nvSpPr>
        <dsp:cNvPr id="0" name=""/>
        <dsp:cNvSpPr/>
      </dsp:nvSpPr>
      <dsp:spPr>
        <a:xfrm>
          <a:off x="2516497" y="1789396"/>
          <a:ext cx="767255" cy="639181"/>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Pročelnik Jedinstvenog upravnog odjela</a:t>
          </a:r>
          <a:endParaRPr lang="en-GB" sz="900" kern="1200"/>
        </a:p>
      </dsp:txBody>
      <dsp:txXfrm>
        <a:off x="2535218" y="1808117"/>
        <a:ext cx="729813" cy="601739"/>
      </dsp:txXfrm>
    </dsp:sp>
    <dsp:sp modelId="{05DF7733-8C3A-4E9D-944A-874939E3A028}">
      <dsp:nvSpPr>
        <dsp:cNvPr id="0" name=""/>
        <dsp:cNvSpPr/>
      </dsp:nvSpPr>
      <dsp:spPr>
        <a:xfrm>
          <a:off x="3619" y="2570733"/>
          <a:ext cx="933726" cy="620706"/>
        </a:xfrm>
        <a:prstGeom prst="roundRect">
          <a:avLst>
            <a:gd name="adj" fmla="val 10000"/>
          </a:avLst>
        </a:prstGeom>
        <a:gradFill rotWithShape="0">
          <a:gsLst>
            <a:gs pos="0">
              <a:schemeClr val="accent3">
                <a:tint val="70000"/>
                <a:hueOff val="0"/>
                <a:satOff val="0"/>
                <a:lumOff val="0"/>
                <a:alphaOff val="0"/>
                <a:lumMod val="110000"/>
                <a:satMod val="105000"/>
                <a:tint val="67000"/>
              </a:schemeClr>
            </a:gs>
            <a:gs pos="50000">
              <a:schemeClr val="accent3">
                <a:tint val="70000"/>
                <a:hueOff val="0"/>
                <a:satOff val="0"/>
                <a:lumOff val="0"/>
                <a:alphaOff val="0"/>
                <a:lumMod val="105000"/>
                <a:satMod val="103000"/>
                <a:tint val="73000"/>
              </a:schemeClr>
            </a:gs>
            <a:gs pos="100000">
              <a:schemeClr val="accent3">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2449FB5-F94D-497E-8D42-D74195860D3B}">
      <dsp:nvSpPr>
        <dsp:cNvPr id="0" name=""/>
        <dsp:cNvSpPr/>
      </dsp:nvSpPr>
      <dsp:spPr>
        <a:xfrm>
          <a:off x="88870" y="2651721"/>
          <a:ext cx="933726" cy="620706"/>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Viši stručni suradnik za računovodstvene poslove</a:t>
          </a:r>
          <a:endParaRPr lang="en-GB" sz="900" kern="1200"/>
        </a:p>
      </dsp:txBody>
      <dsp:txXfrm>
        <a:off x="107050" y="2669901"/>
        <a:ext cx="897366" cy="584346"/>
      </dsp:txXfrm>
    </dsp:sp>
    <dsp:sp modelId="{BAEAC5EC-32A0-4CC5-AD26-A4FDAA547ECE}">
      <dsp:nvSpPr>
        <dsp:cNvPr id="0" name=""/>
        <dsp:cNvSpPr/>
      </dsp:nvSpPr>
      <dsp:spPr>
        <a:xfrm>
          <a:off x="1107847" y="2570733"/>
          <a:ext cx="767255" cy="641695"/>
        </a:xfrm>
        <a:prstGeom prst="roundRect">
          <a:avLst>
            <a:gd name="adj" fmla="val 10000"/>
          </a:avLst>
        </a:prstGeom>
        <a:gradFill rotWithShape="0">
          <a:gsLst>
            <a:gs pos="0">
              <a:schemeClr val="accent3">
                <a:tint val="70000"/>
                <a:hueOff val="0"/>
                <a:satOff val="0"/>
                <a:lumOff val="0"/>
                <a:alphaOff val="0"/>
                <a:lumMod val="110000"/>
                <a:satMod val="105000"/>
                <a:tint val="67000"/>
              </a:schemeClr>
            </a:gs>
            <a:gs pos="50000">
              <a:schemeClr val="accent3">
                <a:tint val="70000"/>
                <a:hueOff val="0"/>
                <a:satOff val="0"/>
                <a:lumOff val="0"/>
                <a:alphaOff val="0"/>
                <a:lumMod val="105000"/>
                <a:satMod val="103000"/>
                <a:tint val="73000"/>
              </a:schemeClr>
            </a:gs>
            <a:gs pos="100000">
              <a:schemeClr val="accent3">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93B7FE8-3CD1-492C-98DB-BDF3A770872F}">
      <dsp:nvSpPr>
        <dsp:cNvPr id="0" name=""/>
        <dsp:cNvSpPr/>
      </dsp:nvSpPr>
      <dsp:spPr>
        <a:xfrm>
          <a:off x="1193098" y="2651721"/>
          <a:ext cx="767255" cy="641695"/>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Administrativni tajnik</a:t>
          </a:r>
          <a:endParaRPr lang="en-GB" sz="900" kern="1200"/>
        </a:p>
      </dsp:txBody>
      <dsp:txXfrm>
        <a:off x="1211893" y="2670516"/>
        <a:ext cx="729665" cy="604105"/>
      </dsp:txXfrm>
    </dsp:sp>
    <dsp:sp modelId="{60391D73-D4B2-4DA2-9309-DFA56F69A064}">
      <dsp:nvSpPr>
        <dsp:cNvPr id="0" name=""/>
        <dsp:cNvSpPr/>
      </dsp:nvSpPr>
      <dsp:spPr>
        <a:xfrm>
          <a:off x="2045604" y="2570733"/>
          <a:ext cx="767255" cy="664901"/>
        </a:xfrm>
        <a:prstGeom prst="roundRect">
          <a:avLst>
            <a:gd name="adj" fmla="val 10000"/>
          </a:avLst>
        </a:prstGeom>
        <a:gradFill rotWithShape="0">
          <a:gsLst>
            <a:gs pos="0">
              <a:schemeClr val="accent3">
                <a:tint val="70000"/>
                <a:hueOff val="0"/>
                <a:satOff val="0"/>
                <a:lumOff val="0"/>
                <a:alphaOff val="0"/>
                <a:lumMod val="110000"/>
                <a:satMod val="105000"/>
                <a:tint val="67000"/>
              </a:schemeClr>
            </a:gs>
            <a:gs pos="50000">
              <a:schemeClr val="accent3">
                <a:tint val="70000"/>
                <a:hueOff val="0"/>
                <a:satOff val="0"/>
                <a:lumOff val="0"/>
                <a:alphaOff val="0"/>
                <a:lumMod val="105000"/>
                <a:satMod val="103000"/>
                <a:tint val="73000"/>
              </a:schemeClr>
            </a:gs>
            <a:gs pos="100000">
              <a:schemeClr val="accent3">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370DD96-E02C-4D30-BBC0-019FD2D57604}">
      <dsp:nvSpPr>
        <dsp:cNvPr id="0" name=""/>
        <dsp:cNvSpPr/>
      </dsp:nvSpPr>
      <dsp:spPr>
        <a:xfrm>
          <a:off x="2130854" y="2651721"/>
          <a:ext cx="767255" cy="664901"/>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Referent za opće poslove</a:t>
          </a:r>
          <a:endParaRPr lang="en-GB" sz="900" kern="1200"/>
        </a:p>
      </dsp:txBody>
      <dsp:txXfrm>
        <a:off x="2150328" y="2671195"/>
        <a:ext cx="728307" cy="625953"/>
      </dsp:txXfrm>
    </dsp:sp>
    <dsp:sp modelId="{065581C0-DEFC-4C0D-BC7D-3121D9FC5A55}">
      <dsp:nvSpPr>
        <dsp:cNvPr id="0" name=""/>
        <dsp:cNvSpPr/>
      </dsp:nvSpPr>
      <dsp:spPr>
        <a:xfrm>
          <a:off x="2983361" y="2570733"/>
          <a:ext cx="767255" cy="629958"/>
        </a:xfrm>
        <a:prstGeom prst="roundRect">
          <a:avLst>
            <a:gd name="adj" fmla="val 10000"/>
          </a:avLst>
        </a:prstGeom>
        <a:gradFill rotWithShape="0">
          <a:gsLst>
            <a:gs pos="0">
              <a:schemeClr val="accent3">
                <a:tint val="70000"/>
                <a:hueOff val="0"/>
                <a:satOff val="0"/>
                <a:lumOff val="0"/>
                <a:alphaOff val="0"/>
                <a:lumMod val="110000"/>
                <a:satMod val="105000"/>
                <a:tint val="67000"/>
              </a:schemeClr>
            </a:gs>
            <a:gs pos="50000">
              <a:schemeClr val="accent3">
                <a:tint val="70000"/>
                <a:hueOff val="0"/>
                <a:satOff val="0"/>
                <a:lumOff val="0"/>
                <a:alphaOff val="0"/>
                <a:lumMod val="105000"/>
                <a:satMod val="103000"/>
                <a:tint val="73000"/>
              </a:schemeClr>
            </a:gs>
            <a:gs pos="100000">
              <a:schemeClr val="accent3">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FE5093D-63F2-4B49-8190-17E677D77E51}">
      <dsp:nvSpPr>
        <dsp:cNvPr id="0" name=""/>
        <dsp:cNvSpPr/>
      </dsp:nvSpPr>
      <dsp:spPr>
        <a:xfrm>
          <a:off x="3068611" y="2651721"/>
          <a:ext cx="767255" cy="629958"/>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Tehničar za održavanje</a:t>
          </a:r>
          <a:endParaRPr lang="en-GB" sz="900" kern="1200"/>
        </a:p>
      </dsp:txBody>
      <dsp:txXfrm>
        <a:off x="3087062" y="2670172"/>
        <a:ext cx="730353" cy="593056"/>
      </dsp:txXfrm>
    </dsp:sp>
    <dsp:sp modelId="{8869C875-F0D5-485B-A8FC-1CEDFC8A7EB6}">
      <dsp:nvSpPr>
        <dsp:cNvPr id="0" name=""/>
        <dsp:cNvSpPr/>
      </dsp:nvSpPr>
      <dsp:spPr>
        <a:xfrm>
          <a:off x="3921117" y="2570733"/>
          <a:ext cx="767255" cy="648794"/>
        </a:xfrm>
        <a:prstGeom prst="roundRect">
          <a:avLst>
            <a:gd name="adj" fmla="val 10000"/>
          </a:avLst>
        </a:prstGeom>
        <a:gradFill rotWithShape="0">
          <a:gsLst>
            <a:gs pos="0">
              <a:schemeClr val="accent3">
                <a:tint val="70000"/>
                <a:hueOff val="0"/>
                <a:satOff val="0"/>
                <a:lumOff val="0"/>
                <a:alphaOff val="0"/>
                <a:lumMod val="110000"/>
                <a:satMod val="105000"/>
                <a:tint val="67000"/>
              </a:schemeClr>
            </a:gs>
            <a:gs pos="50000">
              <a:schemeClr val="accent3">
                <a:tint val="70000"/>
                <a:hueOff val="0"/>
                <a:satOff val="0"/>
                <a:lumOff val="0"/>
                <a:alphaOff val="0"/>
                <a:lumMod val="105000"/>
                <a:satMod val="103000"/>
                <a:tint val="73000"/>
              </a:schemeClr>
            </a:gs>
            <a:gs pos="100000">
              <a:schemeClr val="accent3">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8CF1C18-D0B0-4CBD-B81A-D9290B3B2F75}">
      <dsp:nvSpPr>
        <dsp:cNvPr id="0" name=""/>
        <dsp:cNvSpPr/>
      </dsp:nvSpPr>
      <dsp:spPr>
        <a:xfrm>
          <a:off x="4006368" y="2651721"/>
          <a:ext cx="767255" cy="648794"/>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Pomoćni radnik</a:t>
          </a:r>
          <a:endParaRPr lang="en-GB" sz="900" kern="1200"/>
        </a:p>
      </dsp:txBody>
      <dsp:txXfrm>
        <a:off x="4025371" y="2670724"/>
        <a:ext cx="729249" cy="610788"/>
      </dsp:txXfrm>
    </dsp:sp>
    <dsp:sp modelId="{E8925F50-0A93-47FB-81A3-4DD65AAE656C}">
      <dsp:nvSpPr>
        <dsp:cNvPr id="0" name=""/>
        <dsp:cNvSpPr/>
      </dsp:nvSpPr>
      <dsp:spPr>
        <a:xfrm>
          <a:off x="4858874" y="2570733"/>
          <a:ext cx="767255" cy="648794"/>
        </a:xfrm>
        <a:prstGeom prst="roundRect">
          <a:avLst>
            <a:gd name="adj" fmla="val 10000"/>
          </a:avLst>
        </a:prstGeom>
        <a:gradFill rotWithShape="0">
          <a:gsLst>
            <a:gs pos="0">
              <a:schemeClr val="accent3">
                <a:tint val="70000"/>
                <a:hueOff val="0"/>
                <a:satOff val="0"/>
                <a:lumOff val="0"/>
                <a:alphaOff val="0"/>
                <a:lumMod val="110000"/>
                <a:satMod val="105000"/>
                <a:tint val="67000"/>
              </a:schemeClr>
            </a:gs>
            <a:gs pos="50000">
              <a:schemeClr val="accent3">
                <a:tint val="70000"/>
                <a:hueOff val="0"/>
                <a:satOff val="0"/>
                <a:lumOff val="0"/>
                <a:alphaOff val="0"/>
                <a:lumMod val="105000"/>
                <a:satMod val="103000"/>
                <a:tint val="73000"/>
              </a:schemeClr>
            </a:gs>
            <a:gs pos="100000">
              <a:schemeClr val="accent3">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0D967C-D359-4154-B4EE-C726C46C85CA}">
      <dsp:nvSpPr>
        <dsp:cNvPr id="0" name=""/>
        <dsp:cNvSpPr/>
      </dsp:nvSpPr>
      <dsp:spPr>
        <a:xfrm>
          <a:off x="4944125" y="2651721"/>
          <a:ext cx="767255" cy="648794"/>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Spremač</a:t>
          </a:r>
          <a:endParaRPr lang="en-GB" sz="900" kern="1200"/>
        </a:p>
      </dsp:txBody>
      <dsp:txXfrm>
        <a:off x="4963128" y="2670724"/>
        <a:ext cx="729249" cy="6107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Prilagođeno 1">
      <a:dk1>
        <a:sysClr val="windowText" lastClr="000000"/>
      </a:dk1>
      <a:lt1>
        <a:sysClr val="window" lastClr="FFFFFF"/>
      </a:lt1>
      <a:dk2>
        <a:srgbClr val="44546A"/>
      </a:dk2>
      <a:lt2>
        <a:srgbClr val="E7E6E6"/>
      </a:lt2>
      <a:accent1>
        <a:srgbClr val="4472C4"/>
      </a:accent1>
      <a:accent2>
        <a:srgbClr val="00B0F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D05F-1ABD-4F7F-8C97-BA9425FD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19</Pages>
  <Words>4797</Words>
  <Characters>27344</Characters>
  <Application>Microsoft Office Word</Application>
  <DocSecurity>0</DocSecurity>
  <Lines>227</Lines>
  <Paragraphs>64</Paragraphs>
  <ScaleCrop>false</ScaleCrop>
  <HeadingPairs>
    <vt:vector size="2" baseType="variant">
      <vt:variant>
        <vt:lpstr>Naslov</vt:lpstr>
      </vt:variant>
      <vt:variant>
        <vt:i4>1</vt:i4>
      </vt:variant>
    </vt:vector>
  </HeadingPairs>
  <TitlesOfParts>
    <vt:vector size="1" baseType="lpstr">
      <vt:lpstr>polugodišnje izvješće o provedbi 
provedbenog programa općine CEROVLJE</vt:lpstr>
    </vt:vector>
  </TitlesOfParts>
  <Company>Ovo tu ne treba stajat, ali je word zadao zbog licence za windows</Company>
  <LinksUpToDate>false</LinksUpToDate>
  <CharactersWithSpaces>32077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polugodišnje izvješće o provedbi 
provedbenog programa općine CEROVLJE</dc:title>
  <dc:subject>ZA 2022. GODINU</dc:subject>
  <dc:creator>Municipal d.o.o.</dc:creator>
  <cp:keywords/>
  <dc:description/>
  <cp:lastModifiedBy>RominaB</cp:lastModifiedBy>
  <cp:revision>51</cp:revision>
  <cp:lastPrinted>2021-11-09T17:13:00Z</cp:lastPrinted>
  <dcterms:created xsi:type="dcterms:W3CDTF">2022-01-17T08:49:00Z</dcterms:created>
  <dcterms:modified xsi:type="dcterms:W3CDTF">2022-07-29T11:04:00Z</dcterms:modified>
</cp:coreProperties>
</file>